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80" w:rsidRPr="00301148" w:rsidRDefault="00E31A80" w:rsidP="00E31A80">
      <w:pPr>
        <w:jc w:val="both"/>
        <w:rPr>
          <w:rFonts w:ascii="PT Sans" w:hAnsi="PT Sans" w:cs="Arial"/>
          <w:sz w:val="10"/>
          <w:szCs w:val="10"/>
          <w:u w:val="single"/>
        </w:rPr>
      </w:pPr>
    </w:p>
    <w:tbl>
      <w:tblPr>
        <w:tblW w:w="0" w:type="auto"/>
        <w:tblBorders>
          <w:bottom w:val="single" w:sz="8" w:space="0" w:color="006EB7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E31A80" w:rsidRPr="00301148" w:rsidTr="00F81DBF">
        <w:trPr>
          <w:trHeight w:val="567"/>
        </w:trPr>
        <w:tc>
          <w:tcPr>
            <w:tcW w:w="9778" w:type="dxa"/>
            <w:vAlign w:val="center"/>
          </w:tcPr>
          <w:p w:rsidR="00E31A80" w:rsidRPr="00301148" w:rsidRDefault="00E31A80" w:rsidP="00F81DBF">
            <w:pPr>
              <w:pStyle w:val="rubrica"/>
              <w:rPr>
                <w:rFonts w:ascii="PT Sans" w:hAnsi="PT Sans"/>
              </w:rPr>
            </w:pPr>
            <w:r w:rsidRPr="00301148">
              <w:rPr>
                <w:rFonts w:ascii="PT Sans" w:hAnsi="PT Sans"/>
              </w:rPr>
              <w:t>Le procedure amministrative e contabili in azienda</w:t>
            </w:r>
          </w:p>
        </w:tc>
      </w:tr>
    </w:tbl>
    <w:p w:rsidR="00E31A80" w:rsidRPr="00301148" w:rsidRDefault="00E31A80" w:rsidP="00E31A80">
      <w:pPr>
        <w:spacing w:line="280" w:lineRule="exact"/>
        <w:ind w:left="6373"/>
        <w:jc w:val="both"/>
        <w:rPr>
          <w:rFonts w:ascii="PT Sans" w:hAnsi="PT Sans"/>
          <w:b/>
          <w:szCs w:val="22"/>
        </w:rPr>
      </w:pPr>
    </w:p>
    <w:p w:rsidR="00E31A80" w:rsidRPr="00301148" w:rsidRDefault="00E31A80" w:rsidP="00E31A80">
      <w:pPr>
        <w:spacing w:line="280" w:lineRule="exact"/>
        <w:ind w:left="6373"/>
        <w:jc w:val="both"/>
        <w:rPr>
          <w:rFonts w:ascii="PT Sans" w:hAnsi="PT Sans"/>
          <w:b/>
          <w:szCs w:val="22"/>
        </w:rPr>
      </w:pPr>
      <w:r w:rsidRPr="00301148">
        <w:rPr>
          <w:rFonts w:ascii="PT Sans" w:hAnsi="PT Sans"/>
          <w:b/>
          <w:szCs w:val="22"/>
        </w:rPr>
        <w:t>Ai gentili Clienti</w:t>
      </w:r>
    </w:p>
    <w:p w:rsidR="00E31A80" w:rsidRPr="00301148" w:rsidRDefault="00E31A80" w:rsidP="00E31A80">
      <w:pPr>
        <w:spacing w:before="120" w:line="280" w:lineRule="exact"/>
        <w:ind w:left="5664" w:firstLine="708"/>
        <w:rPr>
          <w:rFonts w:ascii="PT Sans" w:hAnsi="PT Sans"/>
          <w:b/>
          <w:szCs w:val="22"/>
        </w:rPr>
      </w:pPr>
      <w:r w:rsidRPr="00301148">
        <w:rPr>
          <w:rFonts w:ascii="PT Sans" w:hAnsi="PT Sans"/>
          <w:b/>
          <w:szCs w:val="22"/>
        </w:rPr>
        <w:t>Loro sedi</w:t>
      </w:r>
    </w:p>
    <w:p w:rsidR="00E31A80" w:rsidRPr="00301148" w:rsidRDefault="00E31A80" w:rsidP="00E31A80">
      <w:pPr>
        <w:pStyle w:val="corpotestoinformativa"/>
        <w:rPr>
          <w:rFonts w:ascii="PT Sans" w:hAnsi="PT Sans"/>
        </w:rPr>
      </w:pPr>
    </w:p>
    <w:p w:rsidR="00E31A80" w:rsidRPr="0096233C" w:rsidRDefault="00E31A80" w:rsidP="00E31A80">
      <w:pPr>
        <w:pStyle w:val="corpotestoinformativa"/>
        <w:rPr>
          <w:rFonts w:ascii="PT Sans" w:hAnsi="PT Sans"/>
        </w:rPr>
      </w:pPr>
    </w:p>
    <w:p w:rsidR="00E31A80" w:rsidRPr="0096233C" w:rsidRDefault="00E31A80" w:rsidP="00E31A80">
      <w:pPr>
        <w:spacing w:before="70"/>
        <w:ind w:right="140"/>
        <w:jc w:val="center"/>
        <w:rPr>
          <w:rFonts w:ascii="PT Sans" w:hAnsi="PT Sans"/>
          <w:b/>
          <w:sz w:val="24"/>
          <w:szCs w:val="22"/>
        </w:rPr>
      </w:pPr>
      <w:r w:rsidRPr="0096233C">
        <w:rPr>
          <w:rFonts w:ascii="PT Sans" w:hAnsi="PT Sans"/>
          <w:b/>
          <w:sz w:val="24"/>
        </w:rPr>
        <w:t>LA CONTABILIZZAZIONE DEI CREDITI COVID-19</w:t>
      </w:r>
    </w:p>
    <w:p w:rsidR="00E31A80" w:rsidRPr="0096233C" w:rsidRDefault="00E31A80" w:rsidP="00E31A80">
      <w:pPr>
        <w:pStyle w:val="corpotestoinformativa"/>
        <w:rPr>
          <w:rFonts w:ascii="PT Sans" w:hAnsi="PT Sans"/>
        </w:rPr>
      </w:pPr>
    </w:p>
    <w:p w:rsidR="00E31A80" w:rsidRPr="0096233C" w:rsidRDefault="00E31A80" w:rsidP="00E31A80">
      <w:pPr>
        <w:pStyle w:val="corpotestoinformativa"/>
        <w:rPr>
          <w:rFonts w:ascii="PT Sans" w:hAnsi="PT Sans"/>
        </w:rPr>
      </w:pP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La normativa di supporto alle aziende, varata in connessione della pandemia da Covid-19, prevede l’erogazione di numerosi crediti; in particolare, possiamo ricordare il c.d. “</w:t>
      </w:r>
      <w:r w:rsidRPr="0096233C">
        <w:rPr>
          <w:rFonts w:ascii="PT Sans" w:hAnsi="PT Sans"/>
          <w:i/>
          <w:iCs/>
          <w:szCs w:val="22"/>
        </w:rPr>
        <w:t>bonus</w:t>
      </w:r>
      <w:r w:rsidRPr="0096233C">
        <w:rPr>
          <w:rFonts w:ascii="PT Sans" w:hAnsi="PT Sans"/>
          <w:szCs w:val="22"/>
        </w:rPr>
        <w:t xml:space="preserve"> locazione” quello per sanificazione e adeguamento dei locali, nonché il contributo a fondo perduto.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Normalmente, le procedure per la richiesta dei detti bonus si sono già concretizzate e concluse, mentre vanno chiarite le regole di contabilizzazione ed eventuali riflessi fiscali.</w:t>
      </w:r>
    </w:p>
    <w:p w:rsidR="00E31A80" w:rsidRPr="0096233C" w:rsidRDefault="00E31A80" w:rsidP="00E31A80">
      <w:pPr>
        <w:pStyle w:val="Corpotesto"/>
        <w:spacing w:after="0" w:line="320" w:lineRule="exact"/>
        <w:rPr>
          <w:rFonts w:ascii="PT Sans" w:hAnsi="PT Sans"/>
          <w:szCs w:val="22"/>
        </w:rPr>
      </w:pPr>
    </w:p>
    <w:p w:rsidR="00E31A80" w:rsidRPr="0096233C" w:rsidRDefault="00E31A80" w:rsidP="00E31A80">
      <w:pPr>
        <w:pStyle w:val="Titolo4"/>
        <w:spacing w:before="0" w:after="0" w:line="320" w:lineRule="exact"/>
        <w:jc w:val="both"/>
        <w:rPr>
          <w:rFonts w:ascii="PT Sans" w:hAnsi="PT Sans"/>
          <w:sz w:val="22"/>
          <w:szCs w:val="22"/>
        </w:rPr>
      </w:pPr>
      <w:r w:rsidRPr="0096233C">
        <w:rPr>
          <w:rFonts w:ascii="PT Sans" w:hAnsi="PT Sans"/>
          <w:color w:val="006DB6"/>
          <w:sz w:val="22"/>
          <w:szCs w:val="22"/>
        </w:rPr>
        <w:t xml:space="preserve">Il </w:t>
      </w:r>
      <w:r w:rsidRPr="0096233C">
        <w:rPr>
          <w:rFonts w:ascii="PT Sans" w:hAnsi="PT Sans"/>
          <w:i/>
          <w:iCs/>
          <w:color w:val="006DB6"/>
          <w:sz w:val="22"/>
          <w:szCs w:val="22"/>
        </w:rPr>
        <w:t>bonus</w:t>
      </w:r>
      <w:r w:rsidRPr="0096233C">
        <w:rPr>
          <w:rFonts w:ascii="PT Sans" w:hAnsi="PT Sans"/>
          <w:color w:val="006DB6"/>
          <w:sz w:val="22"/>
          <w:szCs w:val="22"/>
        </w:rPr>
        <w:t xml:space="preserve"> locazioni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La norma concede a soggetti caratterizzati da determinati requisiti un credito d'imposta nella misura del 60% dell'ammontare mensile del canone di locazione, di leasing o di concessione di immobili a uso non abitativo destinati allo svolgimento dell'attività industriale, commerciale, artigianale, agricola, di interesse turistico o all'esercizio abituale e professionale dell'attività di lavoro autonomo.</w:t>
      </w:r>
    </w:p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Il credito d’imposta (compensabile senza le limitazioni di legge) assume la natura di contributo in conto esercizio e, per conseguenza, dovrà essere rilevato come segue in contabilità:</w:t>
      </w:r>
    </w:p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tbl>
      <w:tblPr>
        <w:tblW w:w="9553" w:type="dxa"/>
        <w:tblInd w:w="113" w:type="dxa"/>
        <w:tblBorders>
          <w:top w:val="single" w:sz="4" w:space="0" w:color="006EB7"/>
          <w:left w:val="single" w:sz="4" w:space="0" w:color="006EB7"/>
          <w:bottom w:val="single" w:sz="4" w:space="0" w:color="006EB7"/>
          <w:right w:val="single" w:sz="4" w:space="0" w:color="006EB7"/>
          <w:insideH w:val="single" w:sz="4" w:space="0" w:color="006EB7"/>
          <w:insideV w:val="single" w:sz="4" w:space="0" w:color="006EB7"/>
        </w:tblBorders>
        <w:tblLook w:val="04A0" w:firstRow="1" w:lastRow="0" w:firstColumn="1" w:lastColumn="0" w:noHBand="0" w:noVBand="1"/>
      </w:tblPr>
      <w:tblGrid>
        <w:gridCol w:w="4531"/>
        <w:gridCol w:w="426"/>
        <w:gridCol w:w="4596"/>
      </w:tblGrid>
      <w:tr w:rsidR="00E31A80" w:rsidRPr="008C3226" w:rsidTr="00F81DBF">
        <w:tc>
          <w:tcPr>
            <w:tcW w:w="4531" w:type="dxa"/>
            <w:tcBorders>
              <w:top w:val="single" w:sz="4" w:space="0" w:color="006EB7"/>
              <w:left w:val="single" w:sz="4" w:space="0" w:color="006EB7"/>
              <w:bottom w:val="nil"/>
              <w:right w:val="nil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Crediti compensabili verso Erario</w:t>
            </w:r>
          </w:p>
        </w:tc>
        <w:tc>
          <w:tcPr>
            <w:tcW w:w="426" w:type="dxa"/>
            <w:tcBorders>
              <w:top w:val="single" w:sz="4" w:space="0" w:color="006EB7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a</w:t>
            </w:r>
          </w:p>
        </w:tc>
        <w:tc>
          <w:tcPr>
            <w:tcW w:w="4596" w:type="dxa"/>
            <w:tcBorders>
              <w:top w:val="single" w:sz="4" w:space="0" w:color="006EB7"/>
              <w:left w:val="nil"/>
              <w:bottom w:val="nil"/>
              <w:right w:val="single" w:sz="4" w:space="0" w:color="006EB7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Contributi in conto esercizio non fiscalmente imponibili</w:t>
            </w:r>
          </w:p>
        </w:tc>
      </w:tr>
    </w:tbl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eastAsia="PT Sans" w:hAnsi="PT Sans" w:cs="PT Sans"/>
          <w:szCs w:val="22"/>
          <w:lang w:eastAsia="en-US"/>
        </w:rPr>
      </w:pPr>
      <w:r w:rsidRPr="0096233C">
        <w:rPr>
          <w:rFonts w:ascii="PT Sans" w:hAnsi="PT Sans"/>
          <w:szCs w:val="22"/>
        </w:rPr>
        <w:t>La norma prevede che il credito d'imposta sia utilizzabile:</w:t>
      </w:r>
    </w:p>
    <w:p w:rsidR="00E31A80" w:rsidRPr="0096233C" w:rsidRDefault="00E31A80" w:rsidP="00E31A80">
      <w:pPr>
        <w:pStyle w:val="Corpotest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20" w:lineRule="exact"/>
        <w:ind w:left="0" w:firstLine="0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nella dichiarazione dei redditi relativa al periodo d'imposta di sostenimento della spesa;</w:t>
      </w:r>
    </w:p>
    <w:p w:rsidR="00E31A80" w:rsidRPr="0096233C" w:rsidRDefault="00E31A80" w:rsidP="00E31A80">
      <w:pPr>
        <w:pStyle w:val="Corpotest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20" w:lineRule="exact"/>
        <w:ind w:left="0" w:firstLine="0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 xml:space="preserve">ovvero in compensazione, successivamente all'avvenuto pagamento dei canoni. 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Il credito d'imposta non concorre alla formazione del reddito ai fini delle imposte sui redditi e Irap; in tal senso, la posta attiva imputata tra i contributi alla voce “A5” del Conto economico, dovrà essere fatta oggetto di variazione in diminuzione nella dichiarazione dei redditi</w:t>
      </w:r>
      <w:r>
        <w:rPr>
          <w:rFonts w:ascii="PT Sans" w:hAnsi="PT Sans"/>
          <w:szCs w:val="22"/>
        </w:rPr>
        <w:t>.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p w:rsidR="00E31A80" w:rsidRPr="0096233C" w:rsidRDefault="00E31A80" w:rsidP="00E31A80">
      <w:pPr>
        <w:pStyle w:val="Titolo4"/>
        <w:spacing w:before="0" w:after="0" w:line="320" w:lineRule="exact"/>
        <w:jc w:val="both"/>
        <w:rPr>
          <w:rFonts w:ascii="PT Sans" w:hAnsi="PT Sans"/>
          <w:sz w:val="22"/>
          <w:szCs w:val="22"/>
        </w:rPr>
      </w:pPr>
      <w:r w:rsidRPr="0096233C">
        <w:rPr>
          <w:rFonts w:ascii="PT Sans" w:hAnsi="PT Sans"/>
          <w:color w:val="006DB6"/>
          <w:sz w:val="22"/>
          <w:szCs w:val="22"/>
        </w:rPr>
        <w:t xml:space="preserve">Il </w:t>
      </w:r>
      <w:r w:rsidRPr="0096233C">
        <w:rPr>
          <w:rFonts w:ascii="PT Sans" w:hAnsi="PT Sans"/>
          <w:i/>
          <w:iCs/>
          <w:color w:val="006DB6"/>
          <w:sz w:val="22"/>
          <w:szCs w:val="22"/>
        </w:rPr>
        <w:t>bonus</w:t>
      </w:r>
      <w:r w:rsidRPr="0096233C">
        <w:rPr>
          <w:rFonts w:ascii="PT Sans" w:hAnsi="PT Sans"/>
          <w:color w:val="006DB6"/>
          <w:sz w:val="22"/>
          <w:szCs w:val="22"/>
        </w:rPr>
        <w:t xml:space="preserve"> sanificazione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Il bonus sanificazione, invece, determina la maturazione di un credito d’imposta, a fronte delle spese sostenute per:</w:t>
      </w:r>
    </w:p>
    <w:p w:rsidR="00E31A80" w:rsidRPr="0096233C" w:rsidRDefault="00E31A80" w:rsidP="00E31A80">
      <w:pPr>
        <w:pStyle w:val="Corpotesto"/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a)</w:t>
      </w:r>
      <w:r>
        <w:rPr>
          <w:rFonts w:ascii="PT Sans" w:hAnsi="PT Sans"/>
          <w:szCs w:val="22"/>
        </w:rPr>
        <w:tab/>
      </w:r>
      <w:r w:rsidRPr="0096233C">
        <w:rPr>
          <w:rFonts w:ascii="PT Sans" w:hAnsi="PT Sans"/>
          <w:szCs w:val="22"/>
        </w:rPr>
        <w:t>la sanificazione degli ambienti nei quali è esercitata l’attività lavorativa e istituzionale e degli strumenti utilizzati nell’ambito di tali attività;</w:t>
      </w:r>
    </w:p>
    <w:p w:rsidR="00E31A80" w:rsidRPr="0096233C" w:rsidRDefault="00E31A80" w:rsidP="00E31A80">
      <w:pPr>
        <w:pStyle w:val="Corpotesto"/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b)</w:t>
      </w:r>
      <w:r>
        <w:rPr>
          <w:rFonts w:ascii="PT Sans" w:hAnsi="PT Sans"/>
          <w:szCs w:val="22"/>
        </w:rPr>
        <w:tab/>
      </w:r>
      <w:r w:rsidRPr="0096233C">
        <w:rPr>
          <w:rFonts w:ascii="PT Sans" w:hAnsi="PT Sans"/>
          <w:szCs w:val="22"/>
        </w:rPr>
        <w:t>l’acquisto di dispositivi di protezione individuale, quali mascherine, guanti, visiere e occhiali protettivi, tute di protezione e calzari, che siano conformi ai requisiti essenziali di sicurezza previsti dalla normativa europea;</w:t>
      </w:r>
    </w:p>
    <w:p w:rsidR="00E31A80" w:rsidRPr="0096233C" w:rsidRDefault="00E31A80" w:rsidP="00E31A80">
      <w:pPr>
        <w:pStyle w:val="Corpotesto"/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c)</w:t>
      </w:r>
      <w:r>
        <w:rPr>
          <w:rFonts w:ascii="PT Sans" w:hAnsi="PT Sans"/>
          <w:szCs w:val="22"/>
        </w:rPr>
        <w:tab/>
      </w:r>
      <w:r w:rsidRPr="0096233C">
        <w:rPr>
          <w:rFonts w:ascii="PT Sans" w:hAnsi="PT Sans"/>
          <w:szCs w:val="22"/>
        </w:rPr>
        <w:t>l’acquisto di prodotti detergenti e disinfettanti;</w:t>
      </w:r>
    </w:p>
    <w:p w:rsidR="00E31A80" w:rsidRPr="0096233C" w:rsidRDefault="00E31A80" w:rsidP="00E31A80">
      <w:pPr>
        <w:pStyle w:val="Corpotesto"/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lastRenderedPageBreak/>
        <w:t>d)</w:t>
      </w:r>
      <w:r>
        <w:rPr>
          <w:rFonts w:ascii="PT Sans" w:hAnsi="PT Sans"/>
          <w:szCs w:val="22"/>
        </w:rPr>
        <w:tab/>
      </w:r>
      <w:r w:rsidRPr="0096233C">
        <w:rPr>
          <w:rFonts w:ascii="PT Sans" w:hAnsi="PT Sans"/>
          <w:szCs w:val="22"/>
        </w:rPr>
        <w:t xml:space="preserve">l’acquisto di dispositivi di sicurezza diversi da quelli di cui alla lettera b), quali termometri, </w:t>
      </w:r>
      <w:proofErr w:type="spellStart"/>
      <w:r w:rsidRPr="0096233C">
        <w:rPr>
          <w:rFonts w:ascii="PT Sans" w:hAnsi="PT Sans"/>
          <w:i/>
          <w:iCs/>
          <w:szCs w:val="22"/>
        </w:rPr>
        <w:t>termoscanner</w:t>
      </w:r>
      <w:proofErr w:type="spellEnd"/>
      <w:r w:rsidRPr="0096233C">
        <w:rPr>
          <w:rFonts w:ascii="PT Sans" w:hAnsi="PT Sans"/>
          <w:szCs w:val="22"/>
        </w:rPr>
        <w:t>, tappeti e vaschette decontaminanti e igienizzanti, che siano conformi ai requisiti essenziali di sicurezza previsti dalla normativa europea, ivi incluse le eventuali spese di installazione;</w:t>
      </w:r>
    </w:p>
    <w:p w:rsidR="00E31A80" w:rsidRPr="0096233C" w:rsidRDefault="00E31A80" w:rsidP="00E31A80">
      <w:pPr>
        <w:pStyle w:val="Corpotesto"/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e)</w:t>
      </w:r>
      <w:r>
        <w:rPr>
          <w:rFonts w:ascii="PT Sans" w:hAnsi="PT Sans"/>
          <w:szCs w:val="22"/>
        </w:rPr>
        <w:tab/>
      </w:r>
      <w:r w:rsidRPr="0096233C">
        <w:rPr>
          <w:rFonts w:ascii="PT Sans" w:hAnsi="PT Sans"/>
          <w:szCs w:val="22"/>
        </w:rPr>
        <w:t>l’acquisto di dispositivi atti a garantire la distanza di sicurezza interpersonale, quali barriere e pannelli protettivi, ivi incluse le eventuali spese di installazione.</w:t>
      </w:r>
    </w:p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Il credito d’imposta (compensabile senza le limitazioni di legge) assume la natura di contributo in conto esercizio e, per conseguenza, dovrà essere rilevato come segue in contabilità:</w:t>
      </w:r>
    </w:p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tbl>
      <w:tblPr>
        <w:tblW w:w="9553" w:type="dxa"/>
        <w:tblInd w:w="113" w:type="dxa"/>
        <w:tblBorders>
          <w:top w:val="single" w:sz="4" w:space="0" w:color="006EB7"/>
          <w:left w:val="single" w:sz="4" w:space="0" w:color="006EB7"/>
          <w:bottom w:val="single" w:sz="4" w:space="0" w:color="006EB7"/>
          <w:right w:val="single" w:sz="4" w:space="0" w:color="006EB7"/>
          <w:insideH w:val="single" w:sz="4" w:space="0" w:color="006EB7"/>
          <w:insideV w:val="single" w:sz="4" w:space="0" w:color="006EB7"/>
        </w:tblBorders>
        <w:tblLook w:val="04A0" w:firstRow="1" w:lastRow="0" w:firstColumn="1" w:lastColumn="0" w:noHBand="0" w:noVBand="1"/>
      </w:tblPr>
      <w:tblGrid>
        <w:gridCol w:w="4531"/>
        <w:gridCol w:w="426"/>
        <w:gridCol w:w="4596"/>
      </w:tblGrid>
      <w:tr w:rsidR="00E31A80" w:rsidRPr="008C3226" w:rsidTr="00F81DBF">
        <w:tc>
          <w:tcPr>
            <w:tcW w:w="4531" w:type="dxa"/>
            <w:tcBorders>
              <w:top w:val="single" w:sz="4" w:space="0" w:color="006EB7"/>
              <w:left w:val="single" w:sz="4" w:space="0" w:color="006EB7"/>
              <w:bottom w:val="nil"/>
              <w:right w:val="nil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Crediti compensabili verso Erario</w:t>
            </w:r>
          </w:p>
        </w:tc>
        <w:tc>
          <w:tcPr>
            <w:tcW w:w="426" w:type="dxa"/>
            <w:tcBorders>
              <w:top w:val="single" w:sz="4" w:space="0" w:color="006EB7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a</w:t>
            </w:r>
          </w:p>
        </w:tc>
        <w:tc>
          <w:tcPr>
            <w:tcW w:w="4596" w:type="dxa"/>
            <w:tcBorders>
              <w:top w:val="single" w:sz="4" w:space="0" w:color="006EB7"/>
              <w:left w:val="nil"/>
              <w:bottom w:val="nil"/>
              <w:right w:val="single" w:sz="4" w:space="0" w:color="006EB7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Contributi in conto esercizio non fiscalmente imponibili</w:t>
            </w:r>
          </w:p>
        </w:tc>
      </w:tr>
    </w:tbl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eastAsia="PT Sans" w:hAnsi="PT Sans" w:cs="PT Sans"/>
          <w:szCs w:val="22"/>
          <w:lang w:eastAsia="en-US"/>
        </w:rPr>
      </w:pPr>
      <w:r w:rsidRPr="0096233C">
        <w:rPr>
          <w:rFonts w:ascii="PT Sans" w:hAnsi="PT Sans"/>
          <w:szCs w:val="22"/>
        </w:rPr>
        <w:t>Potrebbe accadere che l’erogazione sia finalizzata all’acquisto di beni strumentali, con la conseguenza che l’imputazione a conto economico dovrebbe essere “graduale” e avere una durata pari a quella del periodo di ammortamento, mediante la tecnica dei risconti.</w:t>
      </w:r>
    </w:p>
    <w:p w:rsidR="00E31A80" w:rsidRPr="000D75F6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pacing w:val="-4"/>
          <w:szCs w:val="22"/>
        </w:rPr>
      </w:pPr>
      <w:r w:rsidRPr="000D75F6">
        <w:rPr>
          <w:rFonts w:ascii="PT Sans" w:hAnsi="PT Sans"/>
          <w:spacing w:val="-4"/>
          <w:szCs w:val="22"/>
        </w:rPr>
        <w:t>In alternativa, il contributo andrebbe a decrementare direttamente il costo del bene, con la conseguenza che l’ammortamento verrebbe stanziato direttamente su un valore ridotto del contributo.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Tale seconda casistica può divenire problematica da gestire per la semplice circostanza che il credito d’imposta era concesso in origine in misura percentuale rispetto alla spesa e, inoltre, la misura è stata ulteriormente ridotta per carenza di fondi disponibili. Ciò potrebbe determinare difficoltà nella individuazione della quota specificamente riferibile ai beni ammortizzabili (ove presenti), tali da consentire una imputazione diretta e totale nella voce dei contributi del periodo 2020.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L’ammontare del credito d’imposta spettante a ciascuna azienda è stato indicato con apposita notizia nel cassetto fiscale del contribuente; si ricorda, però, che la cifra esposta è relativa all’importo indicato nell’istanza, che conteneva anche le spese che l’azienda prevedeva di sostenere sino al 31 dicembre 2020.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 xml:space="preserve">Pertanto, potrebbe essere utile distinguere la voce di credito verso l’Erario in </w:t>
      </w:r>
      <w:proofErr w:type="gramStart"/>
      <w:r>
        <w:rPr>
          <w:rFonts w:ascii="PT Sans" w:hAnsi="PT Sans"/>
          <w:szCs w:val="22"/>
        </w:rPr>
        <w:t>2</w:t>
      </w:r>
      <w:proofErr w:type="gramEnd"/>
      <w:r w:rsidRPr="0096233C">
        <w:rPr>
          <w:rFonts w:ascii="PT Sans" w:hAnsi="PT Sans"/>
          <w:szCs w:val="22"/>
        </w:rPr>
        <w:t xml:space="preserve"> quote:</w:t>
      </w:r>
    </w:p>
    <w:p w:rsidR="00E31A80" w:rsidRPr="0096233C" w:rsidRDefault="00E31A80" w:rsidP="00E31A80">
      <w:pPr>
        <w:pStyle w:val="Corpotesto"/>
        <w:widowControl w:val="0"/>
        <w:numPr>
          <w:ilvl w:val="0"/>
          <w:numId w:val="2"/>
        </w:numPr>
        <w:autoSpaceDE w:val="0"/>
        <w:autoSpaceDN w:val="0"/>
        <w:spacing w:after="0" w:line="320" w:lineRule="exact"/>
        <w:ind w:left="284" w:hanging="284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la prima, già utilizzabile in compensazione, in quanto riferita alle spese certe e già sostenute;</w:t>
      </w:r>
    </w:p>
    <w:p w:rsidR="00E31A80" w:rsidRPr="0096233C" w:rsidRDefault="00E31A80" w:rsidP="00E31A80">
      <w:pPr>
        <w:pStyle w:val="Corpotesto"/>
        <w:widowControl w:val="0"/>
        <w:numPr>
          <w:ilvl w:val="0"/>
          <w:numId w:val="2"/>
        </w:numPr>
        <w:autoSpaceDE w:val="0"/>
        <w:autoSpaceDN w:val="0"/>
        <w:spacing w:after="0" w:line="320" w:lineRule="exact"/>
        <w:ind w:left="284" w:hanging="284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la seconda, da tenere congelata sino al momento della conferma dell’effettivo sostenimento.</w:t>
      </w:r>
    </w:p>
    <w:p w:rsidR="00E31A80" w:rsidRPr="0096233C" w:rsidRDefault="00E31A80" w:rsidP="00E31A80">
      <w:pPr>
        <w:pStyle w:val="Corpotesto"/>
        <w:spacing w:after="0" w:line="320" w:lineRule="exact"/>
        <w:ind w:left="284" w:hanging="284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La norma prevede che il credito d'imposta sia utilizzabile:</w:t>
      </w:r>
    </w:p>
    <w:p w:rsidR="00E31A80" w:rsidRPr="0096233C" w:rsidRDefault="00E31A80" w:rsidP="00E31A80">
      <w:pPr>
        <w:pStyle w:val="Corpotesto"/>
        <w:widowControl w:val="0"/>
        <w:numPr>
          <w:ilvl w:val="0"/>
          <w:numId w:val="1"/>
        </w:numPr>
        <w:autoSpaceDE w:val="0"/>
        <w:autoSpaceDN w:val="0"/>
        <w:spacing w:after="0" w:line="320" w:lineRule="exact"/>
        <w:ind w:left="284" w:hanging="284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nella dichiarazione dei redditi relativa al periodo d'imposta di sostenimento della spesa;</w:t>
      </w:r>
    </w:p>
    <w:p w:rsidR="00E31A80" w:rsidRPr="0096233C" w:rsidRDefault="00E31A80" w:rsidP="00E31A80">
      <w:pPr>
        <w:pStyle w:val="Corpotesto"/>
        <w:widowControl w:val="0"/>
        <w:numPr>
          <w:ilvl w:val="0"/>
          <w:numId w:val="1"/>
        </w:numPr>
        <w:autoSpaceDE w:val="0"/>
        <w:autoSpaceDN w:val="0"/>
        <w:spacing w:after="0" w:line="320" w:lineRule="exact"/>
        <w:ind w:left="284" w:hanging="284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 xml:space="preserve">ovvero in compensazione, successivamente all'avvenuto pagamento dei canoni. 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Il credito d'imposta non concorre alla formazione del reddito ai fini delle imposte sui redditi e Irap; in tal senso, la posta attiva imputata tra i contributi alla voce “A5” del Conto economico, dovrà essere fatta oggetto di variazione in diminuzione nella dichiarazione dei redditi</w:t>
      </w:r>
      <w:r>
        <w:rPr>
          <w:rFonts w:ascii="PT Sans" w:hAnsi="PT Sans"/>
          <w:szCs w:val="22"/>
        </w:rPr>
        <w:t>.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p w:rsidR="00E31A80" w:rsidRPr="0096233C" w:rsidRDefault="00E31A80" w:rsidP="00E31A80">
      <w:pPr>
        <w:pStyle w:val="Titolo4"/>
        <w:spacing w:before="0" w:after="0" w:line="320" w:lineRule="exact"/>
        <w:jc w:val="both"/>
        <w:rPr>
          <w:rFonts w:ascii="PT Sans" w:hAnsi="PT Sans"/>
          <w:sz w:val="22"/>
          <w:szCs w:val="22"/>
        </w:rPr>
      </w:pPr>
      <w:r w:rsidRPr="0096233C">
        <w:rPr>
          <w:rFonts w:ascii="PT Sans" w:hAnsi="PT Sans"/>
          <w:color w:val="006DB6"/>
          <w:sz w:val="22"/>
          <w:szCs w:val="22"/>
        </w:rPr>
        <w:t>Il contributo a fondo perduto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Diversamente dai casi precedenti, il contributo a fondo perduto è stato erogato direttamente con accredito sul conto corrente alle aziende che, avendone i requisiti, hanno presentato tempestivamente la domanda.</w:t>
      </w:r>
    </w:p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Pertanto, a livello contabile:</w:t>
      </w:r>
    </w:p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tbl>
      <w:tblPr>
        <w:tblW w:w="9553" w:type="dxa"/>
        <w:tblInd w:w="113" w:type="dxa"/>
        <w:tblBorders>
          <w:top w:val="single" w:sz="4" w:space="0" w:color="006EB7"/>
          <w:left w:val="single" w:sz="4" w:space="0" w:color="006EB7"/>
          <w:bottom w:val="single" w:sz="4" w:space="0" w:color="006EB7"/>
          <w:right w:val="single" w:sz="4" w:space="0" w:color="006EB7"/>
          <w:insideH w:val="single" w:sz="4" w:space="0" w:color="006EB7"/>
          <w:insideV w:val="single" w:sz="4" w:space="0" w:color="006EB7"/>
        </w:tblBorders>
        <w:tblLook w:val="04A0" w:firstRow="1" w:lastRow="0" w:firstColumn="1" w:lastColumn="0" w:noHBand="0" w:noVBand="1"/>
      </w:tblPr>
      <w:tblGrid>
        <w:gridCol w:w="4531"/>
        <w:gridCol w:w="426"/>
        <w:gridCol w:w="4596"/>
      </w:tblGrid>
      <w:tr w:rsidR="00E31A80" w:rsidRPr="008C3226" w:rsidTr="00F81DBF">
        <w:tc>
          <w:tcPr>
            <w:tcW w:w="4531" w:type="dxa"/>
            <w:tcBorders>
              <w:top w:val="single" w:sz="4" w:space="0" w:color="006EB7"/>
              <w:left w:val="single" w:sz="4" w:space="0" w:color="006EB7"/>
              <w:bottom w:val="nil"/>
              <w:right w:val="nil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Crediti verso Erario</w:t>
            </w:r>
          </w:p>
        </w:tc>
        <w:tc>
          <w:tcPr>
            <w:tcW w:w="426" w:type="dxa"/>
            <w:tcBorders>
              <w:top w:val="single" w:sz="4" w:space="0" w:color="006EB7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a</w:t>
            </w:r>
          </w:p>
        </w:tc>
        <w:tc>
          <w:tcPr>
            <w:tcW w:w="4596" w:type="dxa"/>
            <w:tcBorders>
              <w:top w:val="single" w:sz="4" w:space="0" w:color="006EB7"/>
              <w:left w:val="nil"/>
              <w:bottom w:val="nil"/>
              <w:right w:val="single" w:sz="4" w:space="0" w:color="006EB7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Contributi in conto esercizio non fiscalmente imponibili</w:t>
            </w:r>
          </w:p>
        </w:tc>
      </w:tr>
    </w:tbl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tbl>
      <w:tblPr>
        <w:tblW w:w="9553" w:type="dxa"/>
        <w:tblInd w:w="113" w:type="dxa"/>
        <w:tblBorders>
          <w:top w:val="single" w:sz="4" w:space="0" w:color="006EB7"/>
          <w:left w:val="single" w:sz="4" w:space="0" w:color="006EB7"/>
          <w:bottom w:val="single" w:sz="4" w:space="0" w:color="006EB7"/>
          <w:right w:val="single" w:sz="4" w:space="0" w:color="006EB7"/>
          <w:insideH w:val="single" w:sz="4" w:space="0" w:color="006EB7"/>
          <w:insideV w:val="single" w:sz="4" w:space="0" w:color="006EB7"/>
        </w:tblBorders>
        <w:tblLook w:val="04A0" w:firstRow="1" w:lastRow="0" w:firstColumn="1" w:lastColumn="0" w:noHBand="0" w:noVBand="1"/>
      </w:tblPr>
      <w:tblGrid>
        <w:gridCol w:w="4531"/>
        <w:gridCol w:w="426"/>
        <w:gridCol w:w="4596"/>
      </w:tblGrid>
      <w:tr w:rsidR="00E31A80" w:rsidRPr="008C3226" w:rsidTr="00F81DBF">
        <w:tc>
          <w:tcPr>
            <w:tcW w:w="4531" w:type="dxa"/>
            <w:tcBorders>
              <w:top w:val="single" w:sz="4" w:space="0" w:color="006EB7"/>
              <w:left w:val="single" w:sz="4" w:space="0" w:color="006EB7"/>
              <w:bottom w:val="nil"/>
              <w:right w:val="nil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lastRenderedPageBreak/>
              <w:t>Banca XY c/c</w:t>
            </w:r>
          </w:p>
        </w:tc>
        <w:tc>
          <w:tcPr>
            <w:tcW w:w="426" w:type="dxa"/>
            <w:tcBorders>
              <w:top w:val="single" w:sz="4" w:space="0" w:color="006EB7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a</w:t>
            </w:r>
          </w:p>
        </w:tc>
        <w:tc>
          <w:tcPr>
            <w:tcW w:w="4596" w:type="dxa"/>
            <w:tcBorders>
              <w:top w:val="single" w:sz="4" w:space="0" w:color="006EB7"/>
              <w:left w:val="nil"/>
              <w:bottom w:val="nil"/>
              <w:right w:val="single" w:sz="4" w:space="0" w:color="006EB7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Crediti verso Erario</w:t>
            </w:r>
          </w:p>
        </w:tc>
      </w:tr>
    </w:tbl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eastAsia="PT Sans" w:hAnsi="PT Sans" w:cs="PT Sans"/>
          <w:szCs w:val="22"/>
          <w:lang w:eastAsia="en-US"/>
        </w:rPr>
      </w:pPr>
      <w:r w:rsidRPr="0096233C">
        <w:rPr>
          <w:rFonts w:ascii="PT Sans" w:hAnsi="PT Sans"/>
          <w:szCs w:val="22"/>
        </w:rPr>
        <w:t>Il credito d'imposta non concorre alla formazione del reddito ai fini delle imposte sui redditi e Irap; in tal senso, la posta attiva imputata tra i contributi alla voce “A5” del Conto economico, dovrà essere fatta oggetto di variazione in diminuzione nella dichiarazione dei redditi</w:t>
      </w:r>
      <w:r>
        <w:rPr>
          <w:rFonts w:ascii="PT Sans" w:hAnsi="PT Sans"/>
          <w:szCs w:val="22"/>
        </w:rPr>
        <w:t>.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p w:rsidR="00E31A80" w:rsidRPr="0096233C" w:rsidRDefault="00E31A80" w:rsidP="00E31A80">
      <w:pPr>
        <w:pStyle w:val="Titolo4"/>
        <w:spacing w:before="0" w:after="0" w:line="320" w:lineRule="exact"/>
        <w:jc w:val="both"/>
        <w:rPr>
          <w:rFonts w:ascii="PT Sans" w:hAnsi="PT Sans"/>
          <w:sz w:val="22"/>
          <w:szCs w:val="22"/>
        </w:rPr>
      </w:pPr>
      <w:r w:rsidRPr="0096233C">
        <w:rPr>
          <w:rFonts w:ascii="PT Sans" w:hAnsi="PT Sans"/>
          <w:color w:val="006DB6"/>
          <w:sz w:val="22"/>
          <w:szCs w:val="22"/>
        </w:rPr>
        <w:t>La cessione del credito compensabile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I bonus che danno diritto al credito di imposta compensabile danno la possibilità, per il contribuente, di optare per la cessione a terzi.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 xml:space="preserve">Infatti, sino alla data del 31 dicembre 2021, i soggetti beneficiari dei crediti d’imposta </w:t>
      </w:r>
      <w:proofErr w:type="gramStart"/>
      <w:r w:rsidRPr="0096233C">
        <w:rPr>
          <w:rFonts w:ascii="PT Sans" w:hAnsi="PT Sans"/>
          <w:szCs w:val="22"/>
        </w:rPr>
        <w:t>sotto elencati</w:t>
      </w:r>
      <w:proofErr w:type="gramEnd"/>
      <w:r w:rsidRPr="0096233C">
        <w:rPr>
          <w:rFonts w:ascii="PT Sans" w:hAnsi="PT Sans"/>
          <w:szCs w:val="22"/>
        </w:rPr>
        <w:t xml:space="preserve"> possono, in luogo dell'utilizzo diretto, optare per la cessione, anche parziale, degli stessi ad altri soggetti, ivi inclusi il locatore o il concedente, a fronte di uno sconto di pari ammontare sul canone da versare, gli istituti di credito e altri intermediari finanziari. </w:t>
      </w: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I crediti cedibili sono i seguenti (il riferimento è agli articoli del D</w:t>
      </w:r>
      <w:r>
        <w:rPr>
          <w:rFonts w:ascii="PT Sans" w:hAnsi="PT Sans"/>
          <w:szCs w:val="22"/>
        </w:rPr>
        <w:t>.</w:t>
      </w:r>
      <w:r w:rsidRPr="0096233C">
        <w:rPr>
          <w:rFonts w:ascii="PT Sans" w:hAnsi="PT Sans"/>
          <w:szCs w:val="22"/>
        </w:rPr>
        <w:t>L</w:t>
      </w:r>
      <w:r>
        <w:rPr>
          <w:rFonts w:ascii="PT Sans" w:hAnsi="PT Sans"/>
          <w:szCs w:val="22"/>
        </w:rPr>
        <w:t>.</w:t>
      </w:r>
      <w:r w:rsidRPr="0096233C">
        <w:rPr>
          <w:rFonts w:ascii="PT Sans" w:hAnsi="PT Sans"/>
          <w:szCs w:val="22"/>
        </w:rPr>
        <w:t xml:space="preserve"> 34/2020): </w:t>
      </w:r>
    </w:p>
    <w:p w:rsidR="00E31A80" w:rsidRPr="0096233C" w:rsidRDefault="00E31A80" w:rsidP="00E31A80">
      <w:pPr>
        <w:pStyle w:val="Corpotesto"/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a)</w:t>
      </w:r>
      <w:r>
        <w:rPr>
          <w:rFonts w:ascii="PT Sans" w:hAnsi="PT Sans"/>
          <w:szCs w:val="22"/>
        </w:rPr>
        <w:tab/>
      </w:r>
      <w:r w:rsidRPr="0096233C">
        <w:rPr>
          <w:rFonts w:ascii="PT Sans" w:hAnsi="PT Sans"/>
          <w:szCs w:val="22"/>
        </w:rPr>
        <w:t>credito d’imposta per botteghe e negozi di cui all’ articolo 65</w:t>
      </w:r>
      <w:r>
        <w:rPr>
          <w:rFonts w:ascii="PT Sans" w:hAnsi="PT Sans"/>
          <w:szCs w:val="22"/>
        </w:rPr>
        <w:t>,</w:t>
      </w:r>
      <w:r w:rsidRPr="0096233C">
        <w:rPr>
          <w:rFonts w:ascii="PT Sans" w:hAnsi="PT Sans"/>
          <w:szCs w:val="22"/>
        </w:rPr>
        <w:t xml:space="preserve"> D</w:t>
      </w:r>
      <w:r>
        <w:rPr>
          <w:rFonts w:ascii="PT Sans" w:hAnsi="PT Sans"/>
          <w:szCs w:val="22"/>
        </w:rPr>
        <w:t>.</w:t>
      </w:r>
      <w:r w:rsidRPr="0096233C">
        <w:rPr>
          <w:rFonts w:ascii="PT Sans" w:hAnsi="PT Sans"/>
          <w:szCs w:val="22"/>
        </w:rPr>
        <w:t>L</w:t>
      </w:r>
      <w:r>
        <w:rPr>
          <w:rFonts w:ascii="PT Sans" w:hAnsi="PT Sans"/>
          <w:szCs w:val="22"/>
        </w:rPr>
        <w:t>.</w:t>
      </w:r>
      <w:r w:rsidRPr="0096233C">
        <w:rPr>
          <w:rFonts w:ascii="PT Sans" w:hAnsi="PT Sans"/>
          <w:szCs w:val="22"/>
        </w:rPr>
        <w:t xml:space="preserve"> 18/2020;</w:t>
      </w:r>
    </w:p>
    <w:p w:rsidR="00E31A80" w:rsidRPr="0096233C" w:rsidRDefault="00E31A80" w:rsidP="00E31A80">
      <w:pPr>
        <w:pStyle w:val="Corpotesto"/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b)</w:t>
      </w:r>
      <w:r>
        <w:rPr>
          <w:rFonts w:ascii="PT Sans" w:hAnsi="PT Sans"/>
          <w:szCs w:val="22"/>
        </w:rPr>
        <w:tab/>
      </w:r>
      <w:r w:rsidRPr="0096233C">
        <w:rPr>
          <w:rFonts w:ascii="PT Sans" w:hAnsi="PT Sans"/>
          <w:szCs w:val="22"/>
        </w:rPr>
        <w:t>credito d’imposta per i canoni di locazione degli immobili a uso non abitativo e affitto d’azienda di cui all’articolo 28</w:t>
      </w:r>
      <w:r>
        <w:rPr>
          <w:rFonts w:ascii="PT Sans" w:hAnsi="PT Sans"/>
          <w:szCs w:val="22"/>
        </w:rPr>
        <w:t>,</w:t>
      </w:r>
      <w:r w:rsidRPr="0096233C">
        <w:rPr>
          <w:rFonts w:ascii="PT Sans" w:hAnsi="PT Sans"/>
          <w:szCs w:val="22"/>
        </w:rPr>
        <w:t xml:space="preserve"> D</w:t>
      </w:r>
      <w:r>
        <w:rPr>
          <w:rFonts w:ascii="PT Sans" w:hAnsi="PT Sans"/>
          <w:szCs w:val="22"/>
        </w:rPr>
        <w:t>.</w:t>
      </w:r>
      <w:r w:rsidRPr="0096233C">
        <w:rPr>
          <w:rFonts w:ascii="PT Sans" w:hAnsi="PT Sans"/>
          <w:szCs w:val="22"/>
        </w:rPr>
        <w:t>L</w:t>
      </w:r>
      <w:r>
        <w:rPr>
          <w:rFonts w:ascii="PT Sans" w:hAnsi="PT Sans"/>
          <w:szCs w:val="22"/>
        </w:rPr>
        <w:t>.</w:t>
      </w:r>
      <w:r w:rsidRPr="0096233C">
        <w:rPr>
          <w:rFonts w:ascii="PT Sans" w:hAnsi="PT Sans"/>
          <w:szCs w:val="22"/>
        </w:rPr>
        <w:t xml:space="preserve"> 34/2020;</w:t>
      </w:r>
    </w:p>
    <w:p w:rsidR="00E31A80" w:rsidRPr="0096233C" w:rsidRDefault="00E31A80" w:rsidP="00E31A80">
      <w:pPr>
        <w:pStyle w:val="Corpotesto"/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c)</w:t>
      </w:r>
      <w:r>
        <w:rPr>
          <w:rFonts w:ascii="PT Sans" w:hAnsi="PT Sans"/>
          <w:szCs w:val="22"/>
        </w:rPr>
        <w:tab/>
      </w:r>
      <w:r w:rsidRPr="0096233C">
        <w:rPr>
          <w:rFonts w:ascii="PT Sans" w:hAnsi="PT Sans"/>
          <w:szCs w:val="22"/>
        </w:rPr>
        <w:t>credito d’imposta per l’adeguamento degli ambienti di lavoro di cui all’articolo 120</w:t>
      </w:r>
      <w:r>
        <w:rPr>
          <w:rFonts w:ascii="PT Sans" w:hAnsi="PT Sans"/>
          <w:szCs w:val="22"/>
        </w:rPr>
        <w:t>,</w:t>
      </w:r>
      <w:r w:rsidRPr="0096233C">
        <w:rPr>
          <w:rFonts w:ascii="PT Sans" w:hAnsi="PT Sans"/>
          <w:szCs w:val="22"/>
        </w:rPr>
        <w:t xml:space="preserve"> D</w:t>
      </w:r>
      <w:r>
        <w:rPr>
          <w:rFonts w:ascii="PT Sans" w:hAnsi="PT Sans"/>
          <w:szCs w:val="22"/>
        </w:rPr>
        <w:t>.</w:t>
      </w:r>
      <w:r w:rsidRPr="0096233C">
        <w:rPr>
          <w:rFonts w:ascii="PT Sans" w:hAnsi="PT Sans"/>
          <w:szCs w:val="22"/>
        </w:rPr>
        <w:t>L</w:t>
      </w:r>
      <w:r>
        <w:rPr>
          <w:rFonts w:ascii="PT Sans" w:hAnsi="PT Sans"/>
          <w:szCs w:val="22"/>
        </w:rPr>
        <w:t>.</w:t>
      </w:r>
      <w:r w:rsidRPr="0096233C">
        <w:rPr>
          <w:rFonts w:ascii="PT Sans" w:hAnsi="PT Sans"/>
          <w:szCs w:val="22"/>
        </w:rPr>
        <w:t xml:space="preserve"> 34/2020;</w:t>
      </w:r>
    </w:p>
    <w:p w:rsidR="00E31A80" w:rsidRPr="0096233C" w:rsidRDefault="00E31A80" w:rsidP="00E31A80">
      <w:pPr>
        <w:pStyle w:val="Corpotesto"/>
        <w:tabs>
          <w:tab w:val="left" w:pos="426"/>
        </w:tabs>
        <w:spacing w:after="0" w:line="320" w:lineRule="exact"/>
        <w:ind w:left="426" w:hanging="426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d)</w:t>
      </w:r>
      <w:r>
        <w:rPr>
          <w:rFonts w:ascii="PT Sans" w:hAnsi="PT Sans"/>
          <w:szCs w:val="22"/>
        </w:rPr>
        <w:tab/>
      </w:r>
      <w:r w:rsidRPr="0096233C">
        <w:rPr>
          <w:rFonts w:ascii="PT Sans" w:hAnsi="PT Sans"/>
          <w:szCs w:val="22"/>
        </w:rPr>
        <w:t>credito d’imposta per la sanificazione e l’acquisto di dispositivi di protezione di cui all’articolo 125</w:t>
      </w:r>
      <w:r>
        <w:rPr>
          <w:rFonts w:ascii="PT Sans" w:hAnsi="PT Sans"/>
          <w:szCs w:val="22"/>
        </w:rPr>
        <w:t xml:space="preserve">, </w:t>
      </w:r>
      <w:r w:rsidRPr="0096233C">
        <w:rPr>
          <w:rFonts w:ascii="PT Sans" w:hAnsi="PT Sans"/>
          <w:szCs w:val="22"/>
        </w:rPr>
        <w:t>D</w:t>
      </w:r>
      <w:r>
        <w:rPr>
          <w:rFonts w:ascii="PT Sans" w:hAnsi="PT Sans"/>
          <w:szCs w:val="22"/>
        </w:rPr>
        <w:t>.</w:t>
      </w:r>
      <w:r w:rsidRPr="0096233C">
        <w:rPr>
          <w:rFonts w:ascii="PT Sans" w:hAnsi="PT Sans"/>
          <w:szCs w:val="22"/>
        </w:rPr>
        <w:t>L</w:t>
      </w:r>
      <w:r>
        <w:rPr>
          <w:rFonts w:ascii="PT Sans" w:hAnsi="PT Sans"/>
          <w:szCs w:val="22"/>
        </w:rPr>
        <w:t>.</w:t>
      </w:r>
      <w:r w:rsidRPr="0096233C">
        <w:rPr>
          <w:rFonts w:ascii="PT Sans" w:hAnsi="PT Sans"/>
          <w:szCs w:val="22"/>
        </w:rPr>
        <w:t xml:space="preserve"> 34/2020.</w:t>
      </w:r>
    </w:p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Contabilmente si dovrà rappresentare quanto segue (ipotizzando la cessione alla società Alfa):</w:t>
      </w:r>
    </w:p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tbl>
      <w:tblPr>
        <w:tblW w:w="9553" w:type="dxa"/>
        <w:tblInd w:w="113" w:type="dxa"/>
        <w:tblBorders>
          <w:top w:val="single" w:sz="4" w:space="0" w:color="006EB7"/>
          <w:left w:val="single" w:sz="4" w:space="0" w:color="006EB7"/>
          <w:bottom w:val="single" w:sz="4" w:space="0" w:color="006EB7"/>
          <w:right w:val="single" w:sz="4" w:space="0" w:color="006EB7"/>
          <w:insideH w:val="single" w:sz="4" w:space="0" w:color="006EB7"/>
          <w:insideV w:val="single" w:sz="4" w:space="0" w:color="006EB7"/>
        </w:tblBorders>
        <w:tblLook w:val="04A0" w:firstRow="1" w:lastRow="0" w:firstColumn="1" w:lastColumn="0" w:noHBand="0" w:noVBand="1"/>
      </w:tblPr>
      <w:tblGrid>
        <w:gridCol w:w="4531"/>
        <w:gridCol w:w="426"/>
        <w:gridCol w:w="4596"/>
      </w:tblGrid>
      <w:tr w:rsidR="00E31A80" w:rsidRPr="008C3226" w:rsidTr="00F81DBF">
        <w:tc>
          <w:tcPr>
            <w:tcW w:w="4531" w:type="dxa"/>
            <w:tcBorders>
              <w:top w:val="single" w:sz="4" w:space="0" w:color="006EB7"/>
              <w:left w:val="single" w:sz="4" w:space="0" w:color="006EB7"/>
              <w:bottom w:val="nil"/>
              <w:right w:val="nil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Crediti verso Alfa</w:t>
            </w:r>
          </w:p>
        </w:tc>
        <w:tc>
          <w:tcPr>
            <w:tcW w:w="426" w:type="dxa"/>
            <w:tcBorders>
              <w:top w:val="single" w:sz="4" w:space="0" w:color="006EB7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a</w:t>
            </w:r>
          </w:p>
        </w:tc>
        <w:tc>
          <w:tcPr>
            <w:tcW w:w="4596" w:type="dxa"/>
            <w:tcBorders>
              <w:top w:val="single" w:sz="4" w:space="0" w:color="006EB7"/>
              <w:left w:val="nil"/>
              <w:bottom w:val="nil"/>
              <w:right w:val="single" w:sz="4" w:space="0" w:color="006EB7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Crediti compensabili verso Erario</w:t>
            </w:r>
          </w:p>
        </w:tc>
      </w:tr>
    </w:tbl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tbl>
      <w:tblPr>
        <w:tblW w:w="9553" w:type="dxa"/>
        <w:tblInd w:w="113" w:type="dxa"/>
        <w:tblBorders>
          <w:top w:val="single" w:sz="4" w:space="0" w:color="006EB7"/>
          <w:left w:val="single" w:sz="4" w:space="0" w:color="006EB7"/>
          <w:bottom w:val="single" w:sz="4" w:space="0" w:color="006EB7"/>
          <w:right w:val="single" w:sz="4" w:space="0" w:color="006EB7"/>
          <w:insideH w:val="single" w:sz="4" w:space="0" w:color="006EB7"/>
          <w:insideV w:val="single" w:sz="4" w:space="0" w:color="006EB7"/>
        </w:tblBorders>
        <w:tblLook w:val="04A0" w:firstRow="1" w:lastRow="0" w:firstColumn="1" w:lastColumn="0" w:noHBand="0" w:noVBand="1"/>
      </w:tblPr>
      <w:tblGrid>
        <w:gridCol w:w="4531"/>
        <w:gridCol w:w="426"/>
        <w:gridCol w:w="4596"/>
      </w:tblGrid>
      <w:tr w:rsidR="00E31A80" w:rsidRPr="008C3226" w:rsidTr="00F81DBF">
        <w:tc>
          <w:tcPr>
            <w:tcW w:w="4531" w:type="dxa"/>
            <w:tcBorders>
              <w:top w:val="single" w:sz="4" w:space="0" w:color="006EB7"/>
              <w:left w:val="single" w:sz="4" w:space="0" w:color="006EB7"/>
              <w:bottom w:val="nil"/>
              <w:right w:val="nil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Banca XY c/c</w:t>
            </w:r>
          </w:p>
        </w:tc>
        <w:tc>
          <w:tcPr>
            <w:tcW w:w="426" w:type="dxa"/>
            <w:tcBorders>
              <w:top w:val="single" w:sz="4" w:space="0" w:color="006EB7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a</w:t>
            </w:r>
          </w:p>
        </w:tc>
        <w:tc>
          <w:tcPr>
            <w:tcW w:w="4596" w:type="dxa"/>
            <w:tcBorders>
              <w:top w:val="single" w:sz="4" w:space="0" w:color="006EB7"/>
              <w:left w:val="nil"/>
              <w:bottom w:val="nil"/>
              <w:right w:val="single" w:sz="4" w:space="0" w:color="006EB7"/>
            </w:tcBorders>
            <w:shd w:val="clear" w:color="auto" w:fill="auto"/>
            <w:hideMark/>
          </w:tcPr>
          <w:p w:rsidR="00E31A80" w:rsidRPr="008C3226" w:rsidRDefault="00E31A80" w:rsidP="00F81DBF">
            <w:pPr>
              <w:pStyle w:val="testotabella10ok"/>
              <w:rPr>
                <w:rFonts w:eastAsia="Calibri"/>
                <w:lang w:eastAsia="en-US"/>
              </w:rPr>
            </w:pPr>
            <w:r w:rsidRPr="008C3226">
              <w:rPr>
                <w:rFonts w:eastAsia="Calibri"/>
                <w:lang w:eastAsia="en-US"/>
              </w:rPr>
              <w:t>Crediti verso Alfa</w:t>
            </w:r>
          </w:p>
        </w:tc>
      </w:tr>
    </w:tbl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eastAsia="PT Sans" w:hAnsi="PT Sans" w:cs="PT Sans"/>
          <w:szCs w:val="22"/>
          <w:lang w:eastAsia="en-US"/>
        </w:rPr>
      </w:pPr>
      <w:r>
        <w:rPr>
          <w:rFonts w:ascii="PT Sans" w:hAnsi="PT Sans"/>
          <w:szCs w:val="22"/>
        </w:rPr>
        <w:t xml:space="preserve">È </w:t>
      </w:r>
      <w:r w:rsidRPr="0096233C">
        <w:rPr>
          <w:rFonts w:ascii="PT Sans" w:hAnsi="PT Sans"/>
          <w:szCs w:val="22"/>
        </w:rPr>
        <w:t>ragionevole ritenere che l’acquirente non sia disposto ad acquisire il credito pagando l’intero importo del nominale, con la conseguenza che si potrà evidenziare una perdita:</w:t>
      </w:r>
    </w:p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  <w:r w:rsidRPr="0096233C">
        <w:rPr>
          <w:rFonts w:ascii="PT Sans" w:hAnsi="PT Sans"/>
          <w:szCs w:val="22"/>
        </w:rPr>
        <w:t>Ad esempio, ove il valore nominale del credito fosse pari a 100 e l’acquirente lo pagasse 80, contabilmente avrei:</w:t>
      </w:r>
    </w:p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tbl>
      <w:tblPr>
        <w:tblW w:w="9634" w:type="dxa"/>
        <w:tblBorders>
          <w:top w:val="single" w:sz="4" w:space="0" w:color="006EB7"/>
          <w:left w:val="single" w:sz="4" w:space="0" w:color="006EB7"/>
          <w:bottom w:val="single" w:sz="4" w:space="0" w:color="006EB7"/>
          <w:right w:val="single" w:sz="4" w:space="0" w:color="006EB7"/>
          <w:insideH w:val="single" w:sz="4" w:space="0" w:color="006EB7"/>
          <w:insideV w:val="single" w:sz="4" w:space="0" w:color="006EB7"/>
        </w:tblBorders>
        <w:tblLook w:val="04A0" w:firstRow="1" w:lastRow="0" w:firstColumn="1" w:lastColumn="0" w:noHBand="0" w:noVBand="1"/>
      </w:tblPr>
      <w:tblGrid>
        <w:gridCol w:w="3294"/>
        <w:gridCol w:w="408"/>
        <w:gridCol w:w="3664"/>
        <w:gridCol w:w="1134"/>
        <w:gridCol w:w="1134"/>
      </w:tblGrid>
      <w:tr w:rsidR="00E31A80" w:rsidRPr="008C3226" w:rsidTr="00F81DBF">
        <w:tc>
          <w:tcPr>
            <w:tcW w:w="3294" w:type="dxa"/>
            <w:tcBorders>
              <w:top w:val="single" w:sz="4" w:space="0" w:color="006EB7"/>
              <w:left w:val="single" w:sz="4" w:space="0" w:color="006EB7"/>
              <w:bottom w:val="nil"/>
              <w:right w:val="nil"/>
            </w:tcBorders>
            <w:shd w:val="clear" w:color="auto" w:fill="auto"/>
            <w:hideMark/>
          </w:tcPr>
          <w:p w:rsidR="00E31A80" w:rsidRDefault="00E31A80" w:rsidP="00F81DBF">
            <w:pPr>
              <w:pStyle w:val="testotabella10ok"/>
              <w:rPr>
                <w:lang w:eastAsia="en-US"/>
              </w:rPr>
            </w:pPr>
            <w:r w:rsidRPr="000D75F6">
              <w:rPr>
                <w:lang w:eastAsia="en-US"/>
              </w:rPr>
              <w:t>#</w:t>
            </w:r>
          </w:p>
        </w:tc>
        <w:tc>
          <w:tcPr>
            <w:tcW w:w="408" w:type="dxa"/>
            <w:tcBorders>
              <w:top w:val="single" w:sz="4" w:space="0" w:color="006EB7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80" w:rsidRDefault="00E31A80" w:rsidP="00F81DBF">
            <w:pPr>
              <w:pStyle w:val="testotabella10ok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3664" w:type="dxa"/>
            <w:tcBorders>
              <w:top w:val="single" w:sz="4" w:space="0" w:color="006EB7"/>
              <w:left w:val="nil"/>
              <w:bottom w:val="nil"/>
              <w:right w:val="single" w:sz="4" w:space="0" w:color="006EB7"/>
            </w:tcBorders>
            <w:shd w:val="clear" w:color="auto" w:fill="auto"/>
            <w:hideMark/>
          </w:tcPr>
          <w:p w:rsidR="00E31A80" w:rsidRDefault="00E31A80" w:rsidP="00F81DBF">
            <w:pPr>
              <w:pStyle w:val="testotabella10ok"/>
              <w:rPr>
                <w:lang w:eastAsia="en-US"/>
              </w:rPr>
            </w:pPr>
            <w:r w:rsidRPr="000D75F6">
              <w:rPr>
                <w:lang w:eastAsia="en-US"/>
              </w:rPr>
              <w:t>Crediti compensabili v</w:t>
            </w:r>
            <w:r>
              <w:rPr>
                <w:lang w:eastAsia="en-US"/>
              </w:rPr>
              <w:t>er</w:t>
            </w:r>
            <w:r w:rsidRPr="000D75F6">
              <w:rPr>
                <w:lang w:eastAsia="en-US"/>
              </w:rPr>
              <w:t>so Erario</w:t>
            </w:r>
          </w:p>
        </w:tc>
        <w:tc>
          <w:tcPr>
            <w:tcW w:w="1134" w:type="dxa"/>
            <w:tcBorders>
              <w:top w:val="single" w:sz="4" w:space="0" w:color="006EB7"/>
              <w:left w:val="nil"/>
              <w:bottom w:val="nil"/>
              <w:right w:val="single" w:sz="4" w:space="0" w:color="006EB7"/>
            </w:tcBorders>
            <w:shd w:val="clear" w:color="auto" w:fill="auto"/>
          </w:tcPr>
          <w:p w:rsidR="00E31A80" w:rsidRDefault="00E31A80" w:rsidP="00F81DBF">
            <w:pPr>
              <w:pStyle w:val="testotabella10ok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6EB7"/>
              <w:left w:val="nil"/>
              <w:bottom w:val="nil"/>
              <w:right w:val="single" w:sz="4" w:space="0" w:color="006EB7"/>
            </w:tcBorders>
            <w:shd w:val="clear" w:color="auto" w:fill="auto"/>
            <w:hideMark/>
          </w:tcPr>
          <w:p w:rsidR="00E31A80" w:rsidRDefault="00E31A80" w:rsidP="00F81DBF">
            <w:pPr>
              <w:pStyle w:val="testotabella10ok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31A80" w:rsidRPr="008C3226" w:rsidTr="00F81DBF">
        <w:tc>
          <w:tcPr>
            <w:tcW w:w="3294" w:type="dxa"/>
            <w:tcBorders>
              <w:top w:val="nil"/>
              <w:left w:val="single" w:sz="4" w:space="0" w:color="006EB7"/>
              <w:bottom w:val="nil"/>
              <w:right w:val="nil"/>
            </w:tcBorders>
            <w:shd w:val="clear" w:color="auto" w:fill="auto"/>
            <w:hideMark/>
          </w:tcPr>
          <w:p w:rsidR="00E31A80" w:rsidRPr="00FC6683" w:rsidRDefault="00E31A80" w:rsidP="00F81DBF">
            <w:pPr>
              <w:pStyle w:val="testotabella10ok"/>
              <w:rPr>
                <w:lang w:eastAsia="en-US"/>
              </w:rPr>
            </w:pPr>
            <w:r w:rsidRPr="000D75F6">
              <w:rPr>
                <w:lang w:eastAsia="en-US"/>
              </w:rPr>
              <w:t>Crediti v</w:t>
            </w:r>
            <w:r>
              <w:rPr>
                <w:lang w:eastAsia="en-US"/>
              </w:rPr>
              <w:t>er</w:t>
            </w:r>
            <w:r w:rsidRPr="000D75F6">
              <w:rPr>
                <w:lang w:eastAsia="en-US"/>
              </w:rPr>
              <w:t>so Alfa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A80" w:rsidRDefault="00E31A80" w:rsidP="00F81DBF">
            <w:pPr>
              <w:pStyle w:val="testotabella10ok"/>
              <w:rPr>
                <w:lang w:eastAsia="en-US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4" w:space="0" w:color="006EB7"/>
            </w:tcBorders>
            <w:shd w:val="clear" w:color="auto" w:fill="auto"/>
          </w:tcPr>
          <w:p w:rsidR="00E31A80" w:rsidRDefault="00E31A80" w:rsidP="00F81DBF">
            <w:pPr>
              <w:pStyle w:val="testotabella10ok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6EB7"/>
            </w:tcBorders>
            <w:shd w:val="clear" w:color="auto" w:fill="auto"/>
            <w:hideMark/>
          </w:tcPr>
          <w:p w:rsidR="00E31A80" w:rsidRDefault="00E31A80" w:rsidP="00F81DBF">
            <w:pPr>
              <w:pStyle w:val="testotabella10ok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6EB7"/>
            </w:tcBorders>
            <w:shd w:val="clear" w:color="auto" w:fill="auto"/>
          </w:tcPr>
          <w:p w:rsidR="00E31A80" w:rsidRDefault="00E31A80" w:rsidP="00F81DBF">
            <w:pPr>
              <w:pStyle w:val="testotabella10ok"/>
              <w:jc w:val="right"/>
              <w:rPr>
                <w:lang w:eastAsia="en-US"/>
              </w:rPr>
            </w:pPr>
          </w:p>
        </w:tc>
      </w:tr>
      <w:tr w:rsidR="00E31A80" w:rsidRPr="008C3226" w:rsidTr="00F81DBF">
        <w:tc>
          <w:tcPr>
            <w:tcW w:w="3294" w:type="dxa"/>
            <w:tcBorders>
              <w:top w:val="nil"/>
              <w:left w:val="single" w:sz="4" w:space="0" w:color="006EB7"/>
              <w:bottom w:val="nil"/>
              <w:right w:val="nil"/>
            </w:tcBorders>
            <w:shd w:val="clear" w:color="auto" w:fill="auto"/>
            <w:hideMark/>
          </w:tcPr>
          <w:p w:rsidR="00E31A80" w:rsidRDefault="00E31A80" w:rsidP="00F81DBF">
            <w:pPr>
              <w:pStyle w:val="testotabella10ok"/>
              <w:rPr>
                <w:lang w:eastAsia="en-US"/>
              </w:rPr>
            </w:pPr>
            <w:r w:rsidRPr="000D75F6">
              <w:rPr>
                <w:lang w:eastAsia="en-US"/>
              </w:rPr>
              <w:t>Perdite su crediti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A80" w:rsidRDefault="00E31A80" w:rsidP="00F81DBF">
            <w:pPr>
              <w:pStyle w:val="testotabella10ok"/>
              <w:rPr>
                <w:lang w:eastAsia="en-US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4" w:space="0" w:color="006EB7"/>
            </w:tcBorders>
            <w:shd w:val="clear" w:color="auto" w:fill="auto"/>
          </w:tcPr>
          <w:p w:rsidR="00E31A80" w:rsidRDefault="00E31A80" w:rsidP="00F81DBF">
            <w:pPr>
              <w:pStyle w:val="testotabella10ok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6EB7"/>
            </w:tcBorders>
            <w:shd w:val="clear" w:color="auto" w:fill="auto"/>
            <w:hideMark/>
          </w:tcPr>
          <w:p w:rsidR="00E31A80" w:rsidRDefault="00E31A80" w:rsidP="00F81DBF">
            <w:pPr>
              <w:pStyle w:val="testotabella10ok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6EB7"/>
            </w:tcBorders>
            <w:shd w:val="clear" w:color="auto" w:fill="auto"/>
          </w:tcPr>
          <w:p w:rsidR="00E31A80" w:rsidRDefault="00E31A80" w:rsidP="00F81DBF">
            <w:pPr>
              <w:pStyle w:val="testotabella10ok"/>
              <w:jc w:val="right"/>
              <w:rPr>
                <w:lang w:eastAsia="en-US"/>
              </w:rPr>
            </w:pPr>
          </w:p>
        </w:tc>
      </w:tr>
    </w:tbl>
    <w:p w:rsidR="00E31A80" w:rsidRDefault="00E31A80" w:rsidP="00E31A80">
      <w:pPr>
        <w:pStyle w:val="Corpotesto"/>
        <w:spacing w:after="0" w:line="320" w:lineRule="exact"/>
        <w:jc w:val="both"/>
        <w:rPr>
          <w:rFonts w:ascii="PT Sans" w:hAnsi="PT Sans"/>
          <w:szCs w:val="22"/>
        </w:rPr>
      </w:pPr>
    </w:p>
    <w:p w:rsidR="00E31A80" w:rsidRPr="0096233C" w:rsidRDefault="00E31A80" w:rsidP="00E31A80">
      <w:pPr>
        <w:pStyle w:val="Corpotesto"/>
        <w:spacing w:after="0" w:line="320" w:lineRule="exact"/>
        <w:jc w:val="both"/>
        <w:rPr>
          <w:rFonts w:ascii="PT Sans" w:eastAsia="PT Sans" w:hAnsi="PT Sans" w:cs="PT Sans"/>
          <w:szCs w:val="22"/>
          <w:lang w:eastAsia="en-US"/>
        </w:rPr>
      </w:pPr>
      <w:r w:rsidRPr="0096233C">
        <w:rPr>
          <w:rFonts w:ascii="PT Sans" w:hAnsi="PT Sans"/>
          <w:szCs w:val="22"/>
        </w:rPr>
        <w:t>Non vi sono precisazioni ufficiali in merito alla deducibilità di tale perdita; tuttavia, si ritiene che la posta non sia fiscalmente rilevante, in quanto connessa ad un contributo fiscalmente non imponibile.</w:t>
      </w:r>
    </w:p>
    <w:p w:rsidR="00E31A80" w:rsidRPr="00301148" w:rsidRDefault="00E31A80" w:rsidP="00E31A80">
      <w:pPr>
        <w:pStyle w:val="corpotestoinformativa"/>
        <w:rPr>
          <w:rFonts w:ascii="PT Sans" w:hAnsi="PT Sans"/>
        </w:rPr>
      </w:pPr>
    </w:p>
    <w:p w:rsidR="00E31A80" w:rsidRPr="00301148" w:rsidRDefault="00E31A80" w:rsidP="00E31A80">
      <w:pPr>
        <w:pStyle w:val="corpotestoinformativa"/>
        <w:rPr>
          <w:rFonts w:ascii="PT Sans" w:hAnsi="PT Sans"/>
        </w:rPr>
      </w:pPr>
      <w:r w:rsidRPr="00301148">
        <w:rPr>
          <w:rFonts w:ascii="PT Sans" w:hAnsi="PT Sans"/>
        </w:rPr>
        <w:t>Lo studio rimane a disposizione per eventuali ulteriori chiarimenti.</w:t>
      </w:r>
    </w:p>
    <w:p w:rsidR="00E31A80" w:rsidRPr="00301148" w:rsidRDefault="00E31A80" w:rsidP="00E31A80">
      <w:pPr>
        <w:pStyle w:val="corpotestoinformativa"/>
        <w:rPr>
          <w:rFonts w:ascii="PT Sans" w:hAnsi="PT Sans"/>
        </w:rPr>
      </w:pPr>
      <w:r w:rsidRPr="00301148">
        <w:rPr>
          <w:rFonts w:ascii="PT Sans" w:hAnsi="PT Sans"/>
        </w:rPr>
        <w:t>Distinti saluti</w:t>
      </w:r>
    </w:p>
    <w:p w:rsidR="00E31A80" w:rsidRPr="00301148" w:rsidRDefault="00E31A80" w:rsidP="00E31A80">
      <w:pPr>
        <w:spacing w:line="280" w:lineRule="exact"/>
        <w:ind w:left="6373"/>
        <w:jc w:val="both"/>
        <w:rPr>
          <w:rStyle w:val="firma"/>
          <w:rFonts w:ascii="PT Sans" w:hAnsi="PT Sans"/>
        </w:rPr>
      </w:pPr>
      <w:r w:rsidRPr="00301148">
        <w:rPr>
          <w:rStyle w:val="firma"/>
          <w:rFonts w:ascii="PT Sans" w:hAnsi="PT Sans"/>
        </w:rPr>
        <w:t>firma</w:t>
      </w:r>
    </w:p>
    <w:p w:rsidR="00E31A80" w:rsidRDefault="00E31A80">
      <w:bookmarkStart w:id="0" w:name="_GoBack"/>
      <w:bookmarkEnd w:id="0"/>
    </w:p>
    <w:sectPr w:rsidR="00E31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68B5"/>
    <w:multiLevelType w:val="hybridMultilevel"/>
    <w:tmpl w:val="904C1BA2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 w15:restartNumberingAfterBreak="0">
    <w:nsid w:val="292E0A71"/>
    <w:multiLevelType w:val="hybridMultilevel"/>
    <w:tmpl w:val="8A9AD7B0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80"/>
    <w:rsid w:val="00E3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4CF9-5E4C-45AF-A0C5-FB23B04B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A80"/>
    <w:pPr>
      <w:spacing w:after="0" w:line="240" w:lineRule="auto"/>
    </w:pPr>
    <w:rPr>
      <w:rFonts w:ascii="Calibri" w:eastAsia="Times New Roman" w:hAnsi="Calibri" w:cs="Times New Roman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31A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E31A80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corpotestoinformativa">
    <w:name w:val="corpo testo informativa"/>
    <w:link w:val="corpotestoinformativaCarattere"/>
    <w:rsid w:val="00E31A80"/>
    <w:pPr>
      <w:spacing w:after="0" w:line="280" w:lineRule="exact"/>
      <w:jc w:val="both"/>
    </w:pPr>
    <w:rPr>
      <w:rFonts w:ascii="Calibri" w:eastAsia="Times New Roman" w:hAnsi="Calibri" w:cs="Times New Roman"/>
      <w:szCs w:val="20"/>
      <w:lang w:eastAsia="it-IT"/>
    </w:rPr>
  </w:style>
  <w:style w:type="character" w:customStyle="1" w:styleId="firma">
    <w:name w:val="firma"/>
    <w:rsid w:val="00E31A80"/>
    <w:rPr>
      <w:b/>
      <w:bCs/>
      <w:i/>
      <w:iCs/>
    </w:rPr>
  </w:style>
  <w:style w:type="paragraph" w:customStyle="1" w:styleId="rubrica">
    <w:name w:val="rubrica"/>
    <w:rsid w:val="00E31A80"/>
    <w:pPr>
      <w:spacing w:after="0" w:line="240" w:lineRule="auto"/>
    </w:pPr>
    <w:rPr>
      <w:rFonts w:ascii="Calibri" w:eastAsia="Times New Roman" w:hAnsi="Calibri" w:cs="Arial"/>
      <w:b/>
      <w:sz w:val="32"/>
      <w:szCs w:val="32"/>
      <w:lang w:eastAsia="it-IT"/>
    </w:rPr>
  </w:style>
  <w:style w:type="character" w:customStyle="1" w:styleId="corpotestoinformativaCarattere">
    <w:name w:val="corpo testo informativa Carattere"/>
    <w:link w:val="corpotestoinformativa"/>
    <w:rsid w:val="00E31A80"/>
    <w:rPr>
      <w:rFonts w:ascii="Calibri" w:eastAsia="Times New Roman" w:hAnsi="Calibri" w:cs="Times New Roman"/>
      <w:szCs w:val="20"/>
      <w:lang w:eastAsia="it-IT"/>
    </w:rPr>
  </w:style>
  <w:style w:type="paragraph" w:customStyle="1" w:styleId="testotabella10ok">
    <w:name w:val="testo tabella 10 ok"/>
    <w:basedOn w:val="Normale"/>
    <w:uiPriority w:val="5"/>
    <w:qFormat/>
    <w:rsid w:val="00E31A80"/>
    <w:pPr>
      <w:spacing w:line="280" w:lineRule="atLeast"/>
      <w:jc w:val="both"/>
    </w:pPr>
    <w:rPr>
      <w:rFonts w:ascii="PT Sans" w:hAnsi="PT Sans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E31A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31A80"/>
    <w:rPr>
      <w:rFonts w:ascii="Calibri" w:eastAsia="Times New Roman" w:hAnsi="Calibri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Ridolfi</dc:creator>
  <cp:keywords/>
  <dc:description/>
  <cp:lastModifiedBy>Chiara Ridolfi</cp:lastModifiedBy>
  <cp:revision>1</cp:revision>
  <dcterms:created xsi:type="dcterms:W3CDTF">2020-10-22T07:33:00Z</dcterms:created>
  <dcterms:modified xsi:type="dcterms:W3CDTF">2020-10-22T07:34:00Z</dcterms:modified>
</cp:coreProperties>
</file>