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AA05C6" w14:textId="6AA3A61F" w:rsidR="008D6275" w:rsidRDefault="00E70A60" w:rsidP="00E70A60">
      <w:pPr>
        <w:spacing w:line="240" w:lineRule="auto"/>
        <w:jc w:val="center"/>
      </w:pPr>
      <w:r>
        <w:rPr>
          <w:noProof/>
        </w:rPr>
        <mc:AlternateContent>
          <mc:Choice Requires="wps">
            <w:drawing>
              <wp:anchor distT="0" distB="0" distL="114300" distR="114300" simplePos="0" relativeHeight="251659264" behindDoc="0" locked="0" layoutInCell="1" allowOverlap="1" wp14:anchorId="39E39B8A" wp14:editId="34AE90B6">
                <wp:simplePos x="0" y="0"/>
                <wp:positionH relativeFrom="column">
                  <wp:posOffset>1670685</wp:posOffset>
                </wp:positionH>
                <wp:positionV relativeFrom="paragraph">
                  <wp:posOffset>1823720</wp:posOffset>
                </wp:positionV>
                <wp:extent cx="2819400" cy="361950"/>
                <wp:effectExtent l="0" t="0" r="0" b="0"/>
                <wp:wrapNone/>
                <wp:docPr id="1895344046" name="Casella di testo 2"/>
                <wp:cNvGraphicFramePr/>
                <a:graphic xmlns:a="http://schemas.openxmlformats.org/drawingml/2006/main">
                  <a:graphicData uri="http://schemas.microsoft.com/office/word/2010/wordprocessingShape">
                    <wps:wsp>
                      <wps:cNvSpPr txBox="1"/>
                      <wps:spPr>
                        <a:xfrm>
                          <a:off x="0" y="0"/>
                          <a:ext cx="2819400" cy="361950"/>
                        </a:xfrm>
                        <a:prstGeom prst="rect">
                          <a:avLst/>
                        </a:prstGeom>
                        <a:solidFill>
                          <a:schemeClr val="lt1"/>
                        </a:solidFill>
                        <a:ln w="6350">
                          <a:noFill/>
                        </a:ln>
                      </wps:spPr>
                      <wps:txbx>
                        <w:txbxContent>
                          <w:p w14:paraId="12DE67FA" w14:textId="67268D54" w:rsidR="00E70A60" w:rsidRDefault="00F149E0" w:rsidP="00E70A60">
                            <w:pPr>
                              <w:jc w:val="center"/>
                            </w:pPr>
                            <w:r>
                              <w:rPr>
                                <w:b/>
                                <w:bCs/>
                                <w:color w:val="A6A6A6"/>
                                <w:sz w:val="36"/>
                                <w:szCs w:val="36"/>
                              </w:rPr>
                              <w:t>G</w:t>
                            </w:r>
                            <w:r w:rsidR="008208E0">
                              <w:rPr>
                                <w:b/>
                                <w:bCs/>
                                <w:color w:val="A6A6A6"/>
                                <w:sz w:val="36"/>
                                <w:szCs w:val="36"/>
                              </w:rPr>
                              <w:t>e</w:t>
                            </w:r>
                            <w:r>
                              <w:rPr>
                                <w:b/>
                                <w:bCs/>
                                <w:color w:val="A6A6A6"/>
                                <w:sz w:val="36"/>
                                <w:szCs w:val="36"/>
                              </w:rPr>
                              <w:t>nnaio</w:t>
                            </w:r>
                            <w:r w:rsidR="00E70A60" w:rsidRPr="00447C7B">
                              <w:rPr>
                                <w:b/>
                                <w:bCs/>
                                <w:color w:val="A6A6A6"/>
                                <w:sz w:val="36"/>
                                <w:szCs w:val="36"/>
                              </w:rPr>
                              <w:t xml:space="preserve"> 202</w:t>
                            </w:r>
                            <w:r>
                              <w:rPr>
                                <w:b/>
                                <w:bCs/>
                                <w:color w:val="A6A6A6"/>
                                <w:sz w:val="36"/>
                                <w:szCs w:val="3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9E39B8A" id="_x0000_t202" coordsize="21600,21600" o:spt="202" path="m,l,21600r21600,l21600,xe">
                <v:stroke joinstyle="miter"/>
                <v:path gradientshapeok="t" o:connecttype="rect"/>
              </v:shapetype>
              <v:shape id="Casella di testo 2" o:spid="_x0000_s1026" type="#_x0000_t202" style="position:absolute;left:0;text-align:left;margin-left:131.55pt;margin-top:143.6pt;width:222pt;height:2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" fillcolor="white [3201]" stroked="f" strokeweight=".5pt">
                <v:textbox>
                  <w:txbxContent>
                    <w:p w14:paraId="12DE67FA" w14:textId="67268D54" w:rsidR="00E70A60" w:rsidRDefault="00F149E0" w:rsidP="00E70A60">
                      <w:pPr>
                        <w:jc w:val="center"/>
                      </w:pPr>
                      <w:r>
                        <w:rPr>
                          <w:b/>
                          <w:bCs/>
                          <w:color w:val="A6A6A6"/>
                          <w:sz w:val="36"/>
                          <w:szCs w:val="36"/>
                        </w:rPr>
                        <w:t>G</w:t>
                      </w:r>
                      <w:r w:rsidR="008208E0">
                        <w:rPr>
                          <w:b/>
                          <w:bCs/>
                          <w:color w:val="A6A6A6"/>
                          <w:sz w:val="36"/>
                          <w:szCs w:val="36"/>
                        </w:rPr>
                        <w:t>e</w:t>
                      </w:r>
                      <w:r>
                        <w:rPr>
                          <w:b/>
                          <w:bCs/>
                          <w:color w:val="A6A6A6"/>
                          <w:sz w:val="36"/>
                          <w:szCs w:val="36"/>
                        </w:rPr>
                        <w:t>nnaio</w:t>
                      </w:r>
                      <w:r w:rsidR="00E70A60" w:rsidRPr="00447C7B">
                        <w:rPr>
                          <w:b/>
                          <w:bCs/>
                          <w:color w:val="A6A6A6"/>
                          <w:sz w:val="36"/>
                          <w:szCs w:val="36"/>
                        </w:rPr>
                        <w:t xml:space="preserve"> 202</w:t>
                      </w:r>
                      <w:r>
                        <w:rPr>
                          <w:b/>
                          <w:bCs/>
                          <w:color w:val="A6A6A6"/>
                          <w:sz w:val="36"/>
                          <w:szCs w:val="36"/>
                        </w:rPr>
                        <w:t>6</w:t>
                      </w:r>
                    </w:p>
                  </w:txbxContent>
                </v:textbox>
              </v:shape>
            </w:pict>
          </mc:Fallback>
        </mc:AlternateContent>
      </w:r>
      <w:r w:rsidR="00223AE6">
        <w:rPr>
          <w:noProof/>
        </w:rPr>
        <w:drawing>
          <wp:inline distT="0" distB="0" distL="0" distR="0" wp14:anchorId="2328D472" wp14:editId="68FE88F4">
            <wp:extent cx="5843016" cy="2538984"/>
            <wp:effectExtent l="0" t="0" r="5715" b="0"/>
            <wp:docPr id="136362580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3625802" name="Immagine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843016" cy="2538984"/>
                    </a:xfrm>
                    <a:prstGeom prst="rect">
                      <a:avLst/>
                    </a:prstGeom>
                  </pic:spPr>
                </pic:pic>
              </a:graphicData>
            </a:graphic>
          </wp:inline>
        </w:drawing>
      </w:r>
    </w:p>
    <w:tbl>
      <w:tblPr>
        <w:tblStyle w:val="Grigliatabella"/>
        <w:tblW w:w="907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3"/>
        <w:gridCol w:w="699"/>
      </w:tblGrid>
      <w:tr w:rsidR="00E70A60" w14:paraId="77F2A707" w14:textId="77777777" w:rsidTr="008C78BD">
        <w:trPr>
          <w:jc w:val="center"/>
        </w:trPr>
        <w:tc>
          <w:tcPr>
            <w:tcW w:w="8373" w:type="dxa"/>
          </w:tcPr>
          <w:p w14:paraId="219177CD" w14:textId="59AD70F0" w:rsidR="00E70A60" w:rsidRPr="00F526EF" w:rsidRDefault="00223AE6" w:rsidP="008C78BD">
            <w:pPr>
              <w:pStyle w:val="rubircaindice"/>
              <w:rPr>
                <w:highlight w:val="yellow"/>
              </w:rPr>
            </w:pPr>
            <w:r w:rsidRPr="003158DC">
              <w:t>Informative e news per la clientela di studio</w:t>
            </w:r>
          </w:p>
        </w:tc>
        <w:tc>
          <w:tcPr>
            <w:tcW w:w="699" w:type="dxa"/>
            <w:vAlign w:val="bottom"/>
          </w:tcPr>
          <w:p w14:paraId="64ADBB2D" w14:textId="228FE117" w:rsidR="00E70A60" w:rsidRPr="00F526EF" w:rsidRDefault="00E70A60" w:rsidP="008C78BD">
            <w:pPr>
              <w:spacing w:before="120" w:line="240" w:lineRule="auto"/>
              <w:jc w:val="right"/>
              <w:rPr>
                <w:rFonts w:cs="InfoTextOT-Medium"/>
                <w:b/>
                <w:color w:val="A6A6A6" w:themeColor="background1" w:themeShade="A6"/>
                <w:sz w:val="26"/>
                <w:szCs w:val="26"/>
                <w:highlight w:val="yellow"/>
              </w:rPr>
            </w:pPr>
          </w:p>
        </w:tc>
      </w:tr>
      <w:tr w:rsidR="00A247B1" w:rsidRPr="00F526EF" w14:paraId="3C920BFA" w14:textId="77777777" w:rsidTr="008C78BD">
        <w:trPr>
          <w:trHeight w:val="55"/>
          <w:jc w:val="center"/>
        </w:trPr>
        <w:tc>
          <w:tcPr>
            <w:tcW w:w="8373" w:type="dxa"/>
          </w:tcPr>
          <w:p w14:paraId="4BE17FA0" w14:textId="3E49E10A" w:rsidR="00A247B1" w:rsidRPr="00F526EF" w:rsidRDefault="00A247B1" w:rsidP="00A247B1">
            <w:pPr>
              <w:pStyle w:val="normale0"/>
              <w:spacing w:before="0" w:line="240" w:lineRule="auto"/>
            </w:pPr>
            <w:r w:rsidRPr="00F526EF">
              <w:t xml:space="preserve">Le </w:t>
            </w:r>
            <w:r w:rsidRPr="00F526EF">
              <w:rPr>
                <w:i/>
                <w:iCs/>
              </w:rPr>
              <w:t>news</w:t>
            </w:r>
            <w:r w:rsidRPr="00F526EF">
              <w:t xml:space="preserve"> di </w:t>
            </w:r>
            <w:r w:rsidR="00A82A1D">
              <w:t>gennaio</w:t>
            </w:r>
          </w:p>
        </w:tc>
        <w:tc>
          <w:tcPr>
            <w:tcW w:w="699" w:type="dxa"/>
            <w:vAlign w:val="bottom"/>
          </w:tcPr>
          <w:p w14:paraId="24E9E8BB" w14:textId="41294B02" w:rsidR="00A247B1" w:rsidRPr="00F526EF" w:rsidRDefault="00A247B1" w:rsidP="00A247B1">
            <w:pPr>
              <w:spacing w:line="240" w:lineRule="auto"/>
              <w:jc w:val="right"/>
            </w:pPr>
            <w:r w:rsidRPr="00F526EF">
              <w:t>2</w:t>
            </w:r>
          </w:p>
        </w:tc>
      </w:tr>
      <w:tr w:rsidR="00A571B6" w:rsidRPr="007C423F" w14:paraId="324F5373" w14:textId="77777777" w:rsidTr="008C78BD">
        <w:trPr>
          <w:trHeight w:val="55"/>
          <w:jc w:val="center"/>
        </w:trPr>
        <w:tc>
          <w:tcPr>
            <w:tcW w:w="8373" w:type="dxa"/>
          </w:tcPr>
          <w:p w14:paraId="06A17FE7" w14:textId="2B3A3DD0" w:rsidR="00A571B6" w:rsidRPr="007C423F" w:rsidRDefault="00A2089C" w:rsidP="00A247B1">
            <w:pPr>
              <w:pStyle w:val="normale0"/>
              <w:spacing w:before="60" w:line="240" w:lineRule="auto"/>
            </w:pPr>
            <w:r w:rsidRPr="00A2089C">
              <w:t>Regole per il corretto utilizzo in compensazione “orizzontale” dei crediti fiscali</w:t>
            </w:r>
          </w:p>
        </w:tc>
        <w:tc>
          <w:tcPr>
            <w:tcW w:w="699" w:type="dxa"/>
            <w:vAlign w:val="bottom"/>
          </w:tcPr>
          <w:p w14:paraId="7CB4773D" w14:textId="32553DB0" w:rsidR="00A571B6" w:rsidRPr="007C423F" w:rsidRDefault="00A254EB" w:rsidP="00A571B6">
            <w:pPr>
              <w:spacing w:line="240" w:lineRule="auto"/>
              <w:jc w:val="right"/>
            </w:pPr>
            <w:r>
              <w:t>4</w:t>
            </w:r>
          </w:p>
        </w:tc>
      </w:tr>
      <w:tr w:rsidR="00A247B1" w14:paraId="56B9D0F4" w14:textId="77777777" w:rsidTr="007D7550">
        <w:trPr>
          <w:trHeight w:val="55"/>
          <w:jc w:val="center"/>
        </w:trPr>
        <w:tc>
          <w:tcPr>
            <w:tcW w:w="8373" w:type="dxa"/>
          </w:tcPr>
          <w:p w14:paraId="69355147" w14:textId="51408BB0" w:rsidR="00A247B1" w:rsidRPr="00F526EF" w:rsidRDefault="00A254EB" w:rsidP="007D7550">
            <w:pPr>
              <w:pStyle w:val="normale0"/>
              <w:spacing w:before="60" w:line="240" w:lineRule="auto"/>
              <w:rPr>
                <w:highlight w:val="yellow"/>
              </w:rPr>
            </w:pPr>
            <w:r w:rsidRPr="00A254EB">
              <w:t>Verifiche contabili di inizio periodo d’imposta</w:t>
            </w:r>
          </w:p>
        </w:tc>
        <w:tc>
          <w:tcPr>
            <w:tcW w:w="699" w:type="dxa"/>
            <w:vAlign w:val="bottom"/>
          </w:tcPr>
          <w:p w14:paraId="3D7BF02D" w14:textId="74C7696C" w:rsidR="00A247B1" w:rsidRPr="00F526EF" w:rsidRDefault="00A254EB" w:rsidP="00A571B6">
            <w:pPr>
              <w:spacing w:line="240" w:lineRule="auto"/>
              <w:jc w:val="right"/>
              <w:rPr>
                <w:highlight w:val="yellow"/>
              </w:rPr>
            </w:pPr>
            <w:r w:rsidRPr="00A254EB">
              <w:t>8</w:t>
            </w:r>
          </w:p>
        </w:tc>
      </w:tr>
      <w:tr w:rsidR="00A247B1" w14:paraId="530E7C0F" w14:textId="77777777" w:rsidTr="008C78BD">
        <w:trPr>
          <w:trHeight w:val="55"/>
          <w:jc w:val="center"/>
        </w:trPr>
        <w:tc>
          <w:tcPr>
            <w:tcW w:w="8373" w:type="dxa"/>
          </w:tcPr>
          <w:p w14:paraId="487C8FC5" w14:textId="2E579D64" w:rsidR="00A247B1" w:rsidRPr="00F526EF" w:rsidRDefault="00E05175" w:rsidP="00A247B1">
            <w:pPr>
              <w:pStyle w:val="normale0"/>
              <w:spacing w:before="60" w:line="240" w:lineRule="auto"/>
              <w:rPr>
                <w:highlight w:val="yellow"/>
              </w:rPr>
            </w:pPr>
            <w:r w:rsidRPr="00E05175">
              <w:t>L’opzione per il regime dell’IVA per cassa</w:t>
            </w:r>
          </w:p>
        </w:tc>
        <w:tc>
          <w:tcPr>
            <w:tcW w:w="699" w:type="dxa"/>
            <w:vAlign w:val="bottom"/>
          </w:tcPr>
          <w:p w14:paraId="6DA44C42" w14:textId="0D144F37" w:rsidR="00A247B1" w:rsidRPr="00F526EF" w:rsidRDefault="00E05175" w:rsidP="00A571B6">
            <w:pPr>
              <w:spacing w:line="240" w:lineRule="auto"/>
              <w:jc w:val="right"/>
              <w:rPr>
                <w:highlight w:val="yellow"/>
              </w:rPr>
            </w:pPr>
            <w:r w:rsidRPr="00E05175">
              <w:t>11</w:t>
            </w:r>
          </w:p>
        </w:tc>
      </w:tr>
      <w:tr w:rsidR="00A247B1" w14:paraId="1A14B5E4" w14:textId="77777777" w:rsidTr="008C78BD">
        <w:trPr>
          <w:trHeight w:val="55"/>
          <w:jc w:val="center"/>
        </w:trPr>
        <w:tc>
          <w:tcPr>
            <w:tcW w:w="8373" w:type="dxa"/>
          </w:tcPr>
          <w:p w14:paraId="03D234A9" w14:textId="6BB844DF" w:rsidR="00A247B1" w:rsidRPr="00503E0A" w:rsidRDefault="00860D7A" w:rsidP="00A247B1">
            <w:pPr>
              <w:pStyle w:val="normale0"/>
              <w:spacing w:before="60" w:line="240" w:lineRule="auto"/>
              <w:rPr>
                <w:spacing w:val="-2"/>
              </w:rPr>
            </w:pPr>
            <w:r w:rsidRPr="00860D7A">
              <w:rPr>
                <w:spacing w:val="-2"/>
              </w:rPr>
              <w:t>Le nuove tabelle ACI per il 2026</w:t>
            </w:r>
          </w:p>
        </w:tc>
        <w:tc>
          <w:tcPr>
            <w:tcW w:w="699" w:type="dxa"/>
            <w:vAlign w:val="bottom"/>
          </w:tcPr>
          <w:p w14:paraId="323AEFF7" w14:textId="0A098304" w:rsidR="00A247B1" w:rsidRPr="003C5DE8" w:rsidRDefault="00860D7A" w:rsidP="00A571B6">
            <w:pPr>
              <w:spacing w:line="240" w:lineRule="auto"/>
              <w:jc w:val="right"/>
            </w:pPr>
            <w:r>
              <w:t>16</w:t>
            </w:r>
          </w:p>
        </w:tc>
      </w:tr>
      <w:tr w:rsidR="00A247B1" w14:paraId="6B4F19AD" w14:textId="77777777" w:rsidTr="008C78BD">
        <w:trPr>
          <w:trHeight w:val="55"/>
          <w:jc w:val="center"/>
        </w:trPr>
        <w:tc>
          <w:tcPr>
            <w:tcW w:w="8373" w:type="dxa"/>
          </w:tcPr>
          <w:p w14:paraId="1A437E75" w14:textId="2F30989F" w:rsidR="00A247B1" w:rsidRPr="00F526EF" w:rsidRDefault="00857850" w:rsidP="00A247B1">
            <w:pPr>
              <w:pStyle w:val="normale0"/>
              <w:spacing w:before="60" w:line="240" w:lineRule="auto"/>
              <w:rPr>
                <w:highlight w:val="yellow"/>
              </w:rPr>
            </w:pPr>
            <w:r w:rsidRPr="00857850">
              <w:t>Dal 1° gennaio 2026 ridotta la misura del tasso di interesse legale</w:t>
            </w:r>
          </w:p>
        </w:tc>
        <w:tc>
          <w:tcPr>
            <w:tcW w:w="699" w:type="dxa"/>
            <w:vAlign w:val="bottom"/>
          </w:tcPr>
          <w:p w14:paraId="2A571F0E" w14:textId="35CD52E6" w:rsidR="00A247B1" w:rsidRPr="00F526EF" w:rsidRDefault="00857850" w:rsidP="00A571B6">
            <w:pPr>
              <w:spacing w:line="240" w:lineRule="auto"/>
              <w:jc w:val="right"/>
              <w:rPr>
                <w:highlight w:val="yellow"/>
              </w:rPr>
            </w:pPr>
            <w:r w:rsidRPr="00857850">
              <w:t>19</w:t>
            </w:r>
          </w:p>
        </w:tc>
      </w:tr>
      <w:tr w:rsidR="00992CCB" w:rsidRPr="0000298F" w14:paraId="36CE45B3" w14:textId="77777777" w:rsidTr="008C78BD">
        <w:trPr>
          <w:trHeight w:val="55"/>
          <w:jc w:val="center"/>
        </w:trPr>
        <w:tc>
          <w:tcPr>
            <w:tcW w:w="8373" w:type="dxa"/>
          </w:tcPr>
          <w:p w14:paraId="37BCAAC8" w14:textId="385A761D" w:rsidR="00992CCB" w:rsidRPr="0000298F" w:rsidRDefault="0057109A" w:rsidP="0000298F">
            <w:pPr>
              <w:pStyle w:val="normale0"/>
              <w:spacing w:before="60" w:line="240" w:lineRule="auto"/>
              <w:rPr>
                <w:b/>
              </w:rPr>
            </w:pPr>
            <w:r w:rsidRPr="0057109A">
              <w:t xml:space="preserve">Rapporti di agenzia: disciplina </w:t>
            </w:r>
            <w:r>
              <w:t>E</w:t>
            </w:r>
            <w:r w:rsidRPr="0057109A">
              <w:t>nasarco confermata per l’anno 2026</w:t>
            </w:r>
          </w:p>
        </w:tc>
        <w:tc>
          <w:tcPr>
            <w:tcW w:w="699" w:type="dxa"/>
            <w:vAlign w:val="bottom"/>
          </w:tcPr>
          <w:p w14:paraId="5BF08FEC" w14:textId="65817220" w:rsidR="00992CCB" w:rsidRPr="0000298F" w:rsidRDefault="0057109A" w:rsidP="00A571B6">
            <w:pPr>
              <w:spacing w:line="240" w:lineRule="auto"/>
              <w:jc w:val="right"/>
            </w:pPr>
            <w:r>
              <w:t>21</w:t>
            </w:r>
          </w:p>
        </w:tc>
      </w:tr>
      <w:tr w:rsidR="00A247B1" w14:paraId="3E4A2C34" w14:textId="77777777" w:rsidTr="008C78BD">
        <w:trPr>
          <w:trHeight w:val="55"/>
          <w:jc w:val="center"/>
        </w:trPr>
        <w:tc>
          <w:tcPr>
            <w:tcW w:w="8373" w:type="dxa"/>
          </w:tcPr>
          <w:p w14:paraId="17E56E62" w14:textId="58A91D10" w:rsidR="00A247B1" w:rsidRPr="00F526EF" w:rsidRDefault="00B73152" w:rsidP="00A247B1">
            <w:pPr>
              <w:pStyle w:val="normale0"/>
              <w:spacing w:before="60" w:line="240" w:lineRule="auto"/>
              <w:rPr>
                <w:highlight w:val="yellow"/>
              </w:rPr>
            </w:pPr>
            <w:r w:rsidRPr="00B73152">
              <w:t>Stampa dei registri contabili</w:t>
            </w:r>
          </w:p>
        </w:tc>
        <w:tc>
          <w:tcPr>
            <w:tcW w:w="699" w:type="dxa"/>
            <w:vAlign w:val="bottom"/>
          </w:tcPr>
          <w:p w14:paraId="57C867FD" w14:textId="1CDD6318" w:rsidR="00A247B1" w:rsidRPr="00F526EF" w:rsidRDefault="00B73152" w:rsidP="00A571B6">
            <w:pPr>
              <w:spacing w:line="240" w:lineRule="auto"/>
              <w:jc w:val="right"/>
              <w:rPr>
                <w:highlight w:val="yellow"/>
              </w:rPr>
            </w:pPr>
            <w:r w:rsidRPr="00B73152">
              <w:t>25</w:t>
            </w:r>
          </w:p>
        </w:tc>
      </w:tr>
      <w:tr w:rsidR="00A247B1" w14:paraId="3E1CA0AF" w14:textId="77777777" w:rsidTr="008C78BD">
        <w:trPr>
          <w:trHeight w:val="55"/>
          <w:jc w:val="center"/>
        </w:trPr>
        <w:tc>
          <w:tcPr>
            <w:tcW w:w="8373" w:type="dxa"/>
          </w:tcPr>
          <w:p w14:paraId="492070C7" w14:textId="1B692D11" w:rsidR="00A247B1" w:rsidRPr="00F526EF" w:rsidRDefault="009C0B20" w:rsidP="00A247B1">
            <w:pPr>
              <w:pStyle w:val="normale0"/>
              <w:spacing w:before="60" w:line="240" w:lineRule="auto"/>
              <w:rPr>
                <w:highlight w:val="yellow"/>
              </w:rPr>
            </w:pPr>
            <w:r w:rsidRPr="009C0B20">
              <w:t>Opzione per versamento IVA committente per servizi di trasporto e logistica</w:t>
            </w:r>
          </w:p>
        </w:tc>
        <w:tc>
          <w:tcPr>
            <w:tcW w:w="699" w:type="dxa"/>
            <w:vAlign w:val="bottom"/>
          </w:tcPr>
          <w:p w14:paraId="7C93687E" w14:textId="0201DCE0" w:rsidR="00A247B1" w:rsidRPr="00F526EF" w:rsidRDefault="009C0B20" w:rsidP="00A571B6">
            <w:pPr>
              <w:spacing w:line="240" w:lineRule="auto"/>
              <w:jc w:val="right"/>
              <w:rPr>
                <w:highlight w:val="yellow"/>
              </w:rPr>
            </w:pPr>
            <w:r w:rsidRPr="009C0B20">
              <w:t>29</w:t>
            </w:r>
          </w:p>
        </w:tc>
      </w:tr>
      <w:tr w:rsidR="00A247B1" w:rsidRPr="00CE4187" w14:paraId="4C3DBECF" w14:textId="77777777" w:rsidTr="008C78BD">
        <w:trPr>
          <w:trHeight w:val="55"/>
          <w:jc w:val="center"/>
        </w:trPr>
        <w:tc>
          <w:tcPr>
            <w:tcW w:w="8373" w:type="dxa"/>
          </w:tcPr>
          <w:p w14:paraId="66BF5104" w14:textId="60C8DD57" w:rsidR="00A247B1" w:rsidRPr="00F526EF" w:rsidRDefault="00CE4187" w:rsidP="00A247B1">
            <w:pPr>
              <w:pStyle w:val="normale0"/>
              <w:spacing w:before="60" w:line="240" w:lineRule="auto"/>
              <w:rPr>
                <w:highlight w:val="yellow"/>
              </w:rPr>
            </w:pPr>
            <w:r w:rsidRPr="00CE4187">
              <w:t>Codici tributo per versare parzialmente avvisi bonari solo in alcuni casi</w:t>
            </w:r>
          </w:p>
        </w:tc>
        <w:tc>
          <w:tcPr>
            <w:tcW w:w="699" w:type="dxa"/>
            <w:vAlign w:val="bottom"/>
          </w:tcPr>
          <w:p w14:paraId="5493FC2A" w14:textId="3E6818CA" w:rsidR="00A247B1" w:rsidRPr="00CE4187" w:rsidRDefault="00CE4187" w:rsidP="00A571B6">
            <w:pPr>
              <w:spacing w:line="240" w:lineRule="auto"/>
              <w:jc w:val="right"/>
            </w:pPr>
            <w:r w:rsidRPr="00CE4187">
              <w:t>31</w:t>
            </w:r>
          </w:p>
        </w:tc>
      </w:tr>
      <w:tr w:rsidR="00A247B1" w:rsidRPr="00147E60" w14:paraId="72E64E8B" w14:textId="77777777" w:rsidTr="008C78BD">
        <w:trPr>
          <w:trHeight w:val="55"/>
          <w:jc w:val="center"/>
        </w:trPr>
        <w:tc>
          <w:tcPr>
            <w:tcW w:w="8373" w:type="dxa"/>
          </w:tcPr>
          <w:p w14:paraId="505906AA" w14:textId="12995D6B" w:rsidR="00A247B1" w:rsidRPr="00F526EF" w:rsidRDefault="00FC5FDA" w:rsidP="00A247B1">
            <w:pPr>
              <w:pStyle w:val="normale0"/>
              <w:spacing w:before="60" w:line="240" w:lineRule="auto"/>
              <w:rPr>
                <w:highlight w:val="yellow"/>
              </w:rPr>
            </w:pPr>
            <w:r w:rsidRPr="00FC5FDA">
              <w:t>I chiarimenti dell’Agenzia delle Entrate sulle spese di trasferta e rappresentanza</w:t>
            </w:r>
          </w:p>
        </w:tc>
        <w:tc>
          <w:tcPr>
            <w:tcW w:w="699" w:type="dxa"/>
            <w:vAlign w:val="bottom"/>
          </w:tcPr>
          <w:p w14:paraId="0261898B" w14:textId="253643D3" w:rsidR="00A247B1" w:rsidRPr="00147E60" w:rsidRDefault="00FC5FDA" w:rsidP="00A571B6">
            <w:pPr>
              <w:spacing w:line="240" w:lineRule="auto"/>
              <w:jc w:val="right"/>
            </w:pPr>
            <w:r w:rsidRPr="00147E60">
              <w:t>32</w:t>
            </w:r>
          </w:p>
        </w:tc>
      </w:tr>
      <w:tr w:rsidR="009D3EB9" w14:paraId="7BD19B10" w14:textId="77777777" w:rsidTr="008C78BD">
        <w:trPr>
          <w:trHeight w:val="55"/>
          <w:jc w:val="center"/>
        </w:trPr>
        <w:tc>
          <w:tcPr>
            <w:tcW w:w="8373" w:type="dxa"/>
          </w:tcPr>
          <w:p w14:paraId="5DB93939" w14:textId="0D776BAB" w:rsidR="009D3EB9" w:rsidRPr="009D3EB9" w:rsidRDefault="00CD3FE4" w:rsidP="00A247B1">
            <w:pPr>
              <w:pStyle w:val="normale0"/>
              <w:spacing w:before="60" w:line="240" w:lineRule="auto"/>
            </w:pPr>
            <w:r w:rsidRPr="00CD3FE4">
              <w:t>Atto di indirizzo M</w:t>
            </w:r>
            <w:r w:rsidR="00EE4B03" w:rsidRPr="00CD3FE4">
              <w:t>EF</w:t>
            </w:r>
            <w:r w:rsidRPr="00CD3FE4">
              <w:t>: riporto delle perdite fiscali e contributi “Covid 19”</w:t>
            </w:r>
          </w:p>
        </w:tc>
        <w:tc>
          <w:tcPr>
            <w:tcW w:w="699" w:type="dxa"/>
            <w:vAlign w:val="bottom"/>
          </w:tcPr>
          <w:p w14:paraId="25D51D4B" w14:textId="7627697A" w:rsidR="009D3EB9" w:rsidRPr="009D3EB9" w:rsidRDefault="00CD3FE4" w:rsidP="00A571B6">
            <w:pPr>
              <w:spacing w:line="240" w:lineRule="auto"/>
              <w:jc w:val="right"/>
            </w:pPr>
            <w:r>
              <w:t>36</w:t>
            </w:r>
          </w:p>
        </w:tc>
      </w:tr>
      <w:tr w:rsidR="009D3EB9" w14:paraId="657A1ED7" w14:textId="77777777" w:rsidTr="008C78BD">
        <w:trPr>
          <w:trHeight w:val="55"/>
          <w:jc w:val="center"/>
        </w:trPr>
        <w:tc>
          <w:tcPr>
            <w:tcW w:w="8373" w:type="dxa"/>
          </w:tcPr>
          <w:p w14:paraId="23826E51" w14:textId="54E48BE3" w:rsidR="009D3EB9" w:rsidRPr="009D3EB9" w:rsidRDefault="00263F4B" w:rsidP="00A247B1">
            <w:pPr>
              <w:pStyle w:val="normale0"/>
              <w:spacing w:before="60" w:line="240" w:lineRule="auto"/>
            </w:pPr>
            <w:r w:rsidRPr="00263F4B">
              <w:t>Regime IVA transfrontaliero in franchigia: arrivano i chiarimenti</w:t>
            </w:r>
          </w:p>
        </w:tc>
        <w:tc>
          <w:tcPr>
            <w:tcW w:w="699" w:type="dxa"/>
            <w:vAlign w:val="bottom"/>
          </w:tcPr>
          <w:p w14:paraId="5DCEE6D3" w14:textId="0EEA4B93" w:rsidR="009D3EB9" w:rsidRPr="009D3EB9" w:rsidRDefault="00263F4B" w:rsidP="00A571B6">
            <w:pPr>
              <w:spacing w:line="240" w:lineRule="auto"/>
              <w:jc w:val="right"/>
            </w:pPr>
            <w:r>
              <w:t>38</w:t>
            </w:r>
          </w:p>
        </w:tc>
      </w:tr>
      <w:tr w:rsidR="009D3EB9" w14:paraId="3D8F703F" w14:textId="77777777" w:rsidTr="008C78BD">
        <w:trPr>
          <w:trHeight w:val="55"/>
          <w:jc w:val="center"/>
        </w:trPr>
        <w:tc>
          <w:tcPr>
            <w:tcW w:w="8373" w:type="dxa"/>
          </w:tcPr>
          <w:p w14:paraId="185D9DF7" w14:textId="77777777" w:rsidR="009D3EB9" w:rsidRPr="009D3EB9" w:rsidRDefault="009D3EB9" w:rsidP="00A247B1">
            <w:pPr>
              <w:pStyle w:val="normale0"/>
              <w:spacing w:before="60" w:line="240" w:lineRule="auto"/>
            </w:pPr>
          </w:p>
        </w:tc>
        <w:tc>
          <w:tcPr>
            <w:tcW w:w="699" w:type="dxa"/>
            <w:vAlign w:val="bottom"/>
          </w:tcPr>
          <w:p w14:paraId="5A81B87D" w14:textId="77777777" w:rsidR="009D3EB9" w:rsidRPr="009D3EB9" w:rsidRDefault="009D3EB9" w:rsidP="00A571B6">
            <w:pPr>
              <w:spacing w:line="240" w:lineRule="auto"/>
              <w:jc w:val="right"/>
            </w:pPr>
          </w:p>
        </w:tc>
      </w:tr>
      <w:tr w:rsidR="00A247B1" w14:paraId="13406139" w14:textId="77777777" w:rsidTr="008C78BD">
        <w:trPr>
          <w:jc w:val="center"/>
        </w:trPr>
        <w:tc>
          <w:tcPr>
            <w:tcW w:w="8373" w:type="dxa"/>
          </w:tcPr>
          <w:p w14:paraId="150B66D2" w14:textId="4615D19F" w:rsidR="00A247B1" w:rsidRPr="00E75E1A" w:rsidRDefault="00A247B1" w:rsidP="00A247B1">
            <w:pPr>
              <w:pStyle w:val="intestazionerivista"/>
              <w:spacing w:before="200"/>
              <w:rPr>
                <w:bCs/>
              </w:rPr>
            </w:pPr>
            <w:r w:rsidRPr="00E75E1A">
              <w:rPr>
                <w:bCs/>
                <w:sz w:val="26"/>
                <w:szCs w:val="26"/>
              </w:rPr>
              <w:t>Le procedure amministrative e contabili in azienda</w:t>
            </w:r>
          </w:p>
        </w:tc>
        <w:tc>
          <w:tcPr>
            <w:tcW w:w="699" w:type="dxa"/>
            <w:vAlign w:val="bottom"/>
          </w:tcPr>
          <w:p w14:paraId="71743C76" w14:textId="77777777" w:rsidR="00A247B1" w:rsidRPr="00F526EF" w:rsidRDefault="00A247B1" w:rsidP="00A247B1">
            <w:pPr>
              <w:spacing w:before="120" w:line="240" w:lineRule="auto"/>
              <w:jc w:val="right"/>
              <w:rPr>
                <w:highlight w:val="yellow"/>
              </w:rPr>
            </w:pPr>
          </w:p>
        </w:tc>
      </w:tr>
      <w:tr w:rsidR="00A247B1" w:rsidRPr="00E00120" w14:paraId="3C078A6D" w14:textId="77777777" w:rsidTr="008C78BD">
        <w:trPr>
          <w:jc w:val="center"/>
        </w:trPr>
        <w:tc>
          <w:tcPr>
            <w:tcW w:w="8373" w:type="dxa"/>
          </w:tcPr>
          <w:p w14:paraId="38992018" w14:textId="2D20A81A" w:rsidR="00A247B1" w:rsidRPr="00E75E1A" w:rsidRDefault="00E00120" w:rsidP="00A247B1">
            <w:pPr>
              <w:pStyle w:val="normale0"/>
              <w:spacing w:before="60" w:line="240" w:lineRule="auto"/>
              <w:rPr>
                <w:b/>
              </w:rPr>
            </w:pPr>
            <w:r w:rsidRPr="00440692">
              <w:t>Rimborso IVA annuale</w:t>
            </w:r>
          </w:p>
        </w:tc>
        <w:tc>
          <w:tcPr>
            <w:tcW w:w="699" w:type="dxa"/>
            <w:vAlign w:val="bottom"/>
          </w:tcPr>
          <w:p w14:paraId="65710632" w14:textId="0BD3DE6B" w:rsidR="00A247B1" w:rsidRPr="00E00120" w:rsidRDefault="00E00120" w:rsidP="00A247B1">
            <w:pPr>
              <w:spacing w:before="120" w:line="240" w:lineRule="auto"/>
              <w:jc w:val="right"/>
            </w:pPr>
            <w:r w:rsidRPr="00E00120">
              <w:t>41</w:t>
            </w:r>
          </w:p>
        </w:tc>
      </w:tr>
      <w:tr w:rsidR="00A247B1" w14:paraId="7BFE0B47" w14:textId="77777777" w:rsidTr="008C78BD">
        <w:trPr>
          <w:jc w:val="center"/>
        </w:trPr>
        <w:tc>
          <w:tcPr>
            <w:tcW w:w="8373" w:type="dxa"/>
          </w:tcPr>
          <w:p w14:paraId="246D1D96" w14:textId="0D225E9F" w:rsidR="00A247B1" w:rsidRPr="00E75E1A" w:rsidRDefault="00A247B1" w:rsidP="00A247B1">
            <w:pPr>
              <w:pStyle w:val="intestazionerivista"/>
              <w:spacing w:before="200"/>
              <w:rPr>
                <w:bCs/>
              </w:rPr>
            </w:pPr>
            <w:r w:rsidRPr="00E75E1A">
              <w:rPr>
                <w:bCs/>
                <w:sz w:val="26"/>
                <w:szCs w:val="26"/>
              </w:rPr>
              <w:t>Occhio alle scadenze</w:t>
            </w:r>
          </w:p>
        </w:tc>
        <w:tc>
          <w:tcPr>
            <w:tcW w:w="699" w:type="dxa"/>
            <w:vAlign w:val="bottom"/>
          </w:tcPr>
          <w:p w14:paraId="0914BF5D" w14:textId="77777777" w:rsidR="00A247B1" w:rsidRPr="00F526EF" w:rsidRDefault="00A247B1" w:rsidP="00A247B1">
            <w:pPr>
              <w:spacing w:before="120" w:line="240" w:lineRule="auto"/>
              <w:jc w:val="right"/>
              <w:rPr>
                <w:highlight w:val="yellow"/>
              </w:rPr>
            </w:pPr>
          </w:p>
        </w:tc>
      </w:tr>
      <w:tr w:rsidR="00A247B1" w14:paraId="374AD76A" w14:textId="77777777" w:rsidTr="008C78BD">
        <w:trPr>
          <w:jc w:val="center"/>
        </w:trPr>
        <w:tc>
          <w:tcPr>
            <w:tcW w:w="8373" w:type="dxa"/>
          </w:tcPr>
          <w:p w14:paraId="3EF9B650" w14:textId="3AF1E6EB" w:rsidR="00A247B1" w:rsidRPr="00F526EF" w:rsidRDefault="009E53E5" w:rsidP="00A247B1">
            <w:pPr>
              <w:pStyle w:val="normale0"/>
              <w:spacing w:before="60" w:line="240" w:lineRule="auto"/>
              <w:rPr>
                <w:b/>
                <w:highlight w:val="yellow"/>
              </w:rPr>
            </w:pPr>
            <w:r w:rsidRPr="009E53E5">
              <w:t>Principali scadenze dal 16 gennaio 2026 al 15 febbraio 2026</w:t>
            </w:r>
          </w:p>
        </w:tc>
        <w:tc>
          <w:tcPr>
            <w:tcW w:w="699" w:type="dxa"/>
            <w:vAlign w:val="bottom"/>
          </w:tcPr>
          <w:p w14:paraId="0CD3E026" w14:textId="2FEF828A" w:rsidR="00A247B1" w:rsidRPr="00F526EF" w:rsidRDefault="009E53E5" w:rsidP="00A247B1">
            <w:pPr>
              <w:spacing w:before="120" w:line="240" w:lineRule="auto"/>
              <w:jc w:val="right"/>
              <w:rPr>
                <w:highlight w:val="yellow"/>
              </w:rPr>
            </w:pPr>
            <w:r w:rsidRPr="009E53E5">
              <w:t>45</w:t>
            </w:r>
          </w:p>
        </w:tc>
      </w:tr>
    </w:tbl>
    <w:p w14:paraId="4F94C477" w14:textId="45AFAF0D" w:rsidR="009864CE" w:rsidRPr="00986143" w:rsidRDefault="00223AE6" w:rsidP="00503E0A">
      <w:pPr>
        <w:spacing w:line="240" w:lineRule="auto"/>
        <w:jc w:val="left"/>
        <w:rPr>
          <w:rFonts w:ascii="Arial" w:hAnsi="Arial" w:cs="Arial"/>
          <w:sz w:val="10"/>
          <w:szCs w:val="10"/>
          <w:u w:val="single"/>
        </w:rPr>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547BDE" w:rsidRPr="001604E1" w14:paraId="170D7485" w14:textId="77777777" w:rsidTr="00A05767">
        <w:trPr>
          <w:trHeight w:val="567"/>
        </w:trPr>
        <w:tc>
          <w:tcPr>
            <w:tcW w:w="9778" w:type="dxa"/>
            <w:vAlign w:val="center"/>
          </w:tcPr>
          <w:p w14:paraId="4A9D7E92" w14:textId="77777777" w:rsidR="00547BDE" w:rsidRPr="001604E1" w:rsidRDefault="00547BDE" w:rsidP="00A05767">
            <w:pPr>
              <w:pStyle w:val="rubrica"/>
              <w:rPr>
                <w:u w:val="single"/>
              </w:rPr>
            </w:pPr>
            <w:r w:rsidRPr="001604E1">
              <w:lastRenderedPageBreak/>
              <w:t>Informative</w:t>
            </w:r>
            <w:r>
              <w:t xml:space="preserve"> </w:t>
            </w:r>
            <w:r w:rsidRPr="001604E1">
              <w:t>e</w:t>
            </w:r>
            <w:r>
              <w:t xml:space="preserve"> </w:t>
            </w:r>
            <w:r w:rsidRPr="001604E1">
              <w:t>news</w:t>
            </w:r>
            <w:r>
              <w:t xml:space="preserve"> </w:t>
            </w:r>
            <w:r w:rsidRPr="001604E1">
              <w:t>per</w:t>
            </w:r>
            <w:r>
              <w:t xml:space="preserve"> </w:t>
            </w:r>
            <w:r w:rsidRPr="001604E1">
              <w:t>la</w:t>
            </w:r>
            <w:r>
              <w:t xml:space="preserve"> </w:t>
            </w:r>
            <w:r w:rsidRPr="001604E1">
              <w:t>clientela</w:t>
            </w:r>
            <w:r>
              <w:t xml:space="preserve"> </w:t>
            </w:r>
            <w:r w:rsidRPr="001604E1">
              <w:t>di</w:t>
            </w:r>
            <w:r>
              <w:t xml:space="preserve"> </w:t>
            </w:r>
            <w:r w:rsidRPr="001604E1">
              <w:t>studio</w:t>
            </w:r>
          </w:p>
        </w:tc>
      </w:tr>
    </w:tbl>
    <w:p w14:paraId="7A3BBEBF"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7B63D689" w14:textId="77777777" w:rsidTr="00A05767">
        <w:trPr>
          <w:trHeight w:val="340"/>
        </w:trPr>
        <w:tc>
          <w:tcPr>
            <w:tcW w:w="9628" w:type="dxa"/>
            <w:shd w:val="clear" w:color="auto" w:fill="0082C6"/>
            <w:vAlign w:val="center"/>
          </w:tcPr>
          <w:p w14:paraId="61119A93" w14:textId="1B739391" w:rsidR="00547BDE" w:rsidRPr="001604E1" w:rsidRDefault="003F5A03" w:rsidP="00A05767">
            <w:pPr>
              <w:pStyle w:val="macrotemabox"/>
              <w:rPr>
                <w:sz w:val="26"/>
                <w:szCs w:val="26"/>
              </w:rPr>
            </w:pPr>
            <w:r w:rsidRPr="001604E1">
              <w:rPr>
                <w:sz w:val="26"/>
                <w:szCs w:val="26"/>
              </w:rPr>
              <w:t>integrabile</w:t>
            </w:r>
            <w:r>
              <w:rPr>
                <w:sz w:val="26"/>
                <w:szCs w:val="26"/>
              </w:rPr>
              <w:t xml:space="preserve"> </w:t>
            </w:r>
            <w:r w:rsidRPr="001604E1">
              <w:rPr>
                <w:sz w:val="26"/>
                <w:szCs w:val="26"/>
              </w:rPr>
              <w:t>la</w:t>
            </w:r>
            <w:r>
              <w:rPr>
                <w:sz w:val="26"/>
                <w:szCs w:val="26"/>
              </w:rPr>
              <w:t xml:space="preserve"> </w:t>
            </w:r>
            <w:r w:rsidRPr="001604E1">
              <w:rPr>
                <w:sz w:val="26"/>
                <w:szCs w:val="26"/>
              </w:rPr>
              <w:t>fattura</w:t>
            </w:r>
            <w:r>
              <w:rPr>
                <w:sz w:val="26"/>
                <w:szCs w:val="26"/>
              </w:rPr>
              <w:t xml:space="preserve"> </w:t>
            </w:r>
            <w:r w:rsidRPr="001604E1">
              <w:rPr>
                <w:sz w:val="26"/>
                <w:szCs w:val="26"/>
              </w:rPr>
              <w:t>senza</w:t>
            </w:r>
            <w:r>
              <w:rPr>
                <w:sz w:val="26"/>
                <w:szCs w:val="26"/>
              </w:rPr>
              <w:t xml:space="preserve"> </w:t>
            </w:r>
            <w:proofErr w:type="spellStart"/>
            <w:r w:rsidRPr="001604E1">
              <w:rPr>
                <w:sz w:val="26"/>
                <w:szCs w:val="26"/>
              </w:rPr>
              <w:t>cup</w:t>
            </w:r>
            <w:proofErr w:type="spellEnd"/>
          </w:p>
        </w:tc>
      </w:tr>
      <w:tr w:rsidR="00547BDE" w:rsidRPr="001604E1" w14:paraId="2F8661E5" w14:textId="77777777" w:rsidTr="00A05767">
        <w:trPr>
          <w:trHeight w:val="588"/>
        </w:trPr>
        <w:tc>
          <w:tcPr>
            <w:tcW w:w="9628" w:type="dxa"/>
            <w:tcBorders>
              <w:bottom w:val="nil"/>
            </w:tcBorders>
          </w:tcPr>
          <w:p w14:paraId="402A3D81" w14:textId="77777777" w:rsidR="00547BDE" w:rsidRPr="001604E1" w:rsidRDefault="00547BDE" w:rsidP="004129FD">
            <w:pPr>
              <w:pStyle w:val="testoflash"/>
              <w:rPr>
                <w:lang w:eastAsia="en-US"/>
              </w:rPr>
            </w:pPr>
            <w:r>
              <w:rPr>
                <w:lang w:eastAsia="en-US"/>
              </w:rPr>
              <w:t xml:space="preserve">È </w:t>
            </w:r>
            <w:r w:rsidRPr="004129FD">
              <w:rPr>
                <w:rFonts w:eastAsiaTheme="minorEastAsia" w:cstheme="minorBidi"/>
                <w:szCs w:val="22"/>
              </w:rPr>
              <w:t>stato</w:t>
            </w:r>
            <w:r>
              <w:rPr>
                <w:lang w:eastAsia="en-US"/>
              </w:rPr>
              <w:t xml:space="preserve"> </w:t>
            </w:r>
            <w:r w:rsidRPr="001604E1">
              <w:rPr>
                <w:lang w:eastAsia="en-US"/>
              </w:rPr>
              <w:t>pubblicato</w:t>
            </w:r>
            <w:r>
              <w:rPr>
                <w:lang w:eastAsia="en-US"/>
              </w:rPr>
              <w:t xml:space="preserve"> </w:t>
            </w:r>
            <w:r w:rsidRPr="001604E1">
              <w:rPr>
                <w:lang w:eastAsia="en-US"/>
              </w:rPr>
              <w:t>il</w:t>
            </w:r>
            <w:r>
              <w:rPr>
                <w:lang w:eastAsia="en-US"/>
              </w:rPr>
              <w:t xml:space="preserve"> </w:t>
            </w:r>
            <w:r w:rsidRPr="001604E1">
              <w:rPr>
                <w:lang w:eastAsia="en-US"/>
              </w:rPr>
              <w:t>provvedimento</w:t>
            </w:r>
            <w:r>
              <w:rPr>
                <w:lang w:eastAsia="en-US"/>
              </w:rPr>
              <w:t xml:space="preserve"> </w:t>
            </w:r>
            <w:r w:rsidRPr="001604E1">
              <w:rPr>
                <w:lang w:eastAsia="en-US"/>
              </w:rPr>
              <w:t>del</w:t>
            </w:r>
            <w:r>
              <w:rPr>
                <w:lang w:eastAsia="en-US"/>
              </w:rPr>
              <w:t xml:space="preserve"> d</w:t>
            </w:r>
            <w:r w:rsidRPr="001604E1">
              <w:rPr>
                <w:lang w:eastAsia="en-US"/>
              </w:rPr>
              <w:t>irettore</w:t>
            </w:r>
            <w:r>
              <w:rPr>
                <w:lang w:eastAsia="en-US"/>
              </w:rPr>
              <w:t xml:space="preserve"> </w:t>
            </w:r>
            <w:r w:rsidRPr="001604E1">
              <w:rPr>
                <w:lang w:eastAsia="en-US"/>
              </w:rPr>
              <w:t>dell’Agenzia</w:t>
            </w:r>
            <w:r>
              <w:rPr>
                <w:lang w:eastAsia="en-US"/>
              </w:rPr>
              <w:t xml:space="preserve"> </w:t>
            </w:r>
            <w:r w:rsidRPr="001604E1">
              <w:rPr>
                <w:lang w:eastAsia="en-US"/>
              </w:rPr>
              <w:t>delle</w:t>
            </w:r>
            <w:r>
              <w:rPr>
                <w:lang w:eastAsia="en-US"/>
              </w:rPr>
              <w:t xml:space="preserve"> </w:t>
            </w:r>
            <w:r w:rsidRPr="001604E1">
              <w:rPr>
                <w:lang w:eastAsia="en-US"/>
              </w:rPr>
              <w:t>Entrate</w:t>
            </w:r>
            <w:r>
              <w:rPr>
                <w:lang w:eastAsia="en-US"/>
              </w:rPr>
              <w:t xml:space="preserve"> </w:t>
            </w:r>
            <w:r w:rsidRPr="001604E1">
              <w:rPr>
                <w:lang w:eastAsia="en-US"/>
              </w:rPr>
              <w:t>del</w:t>
            </w:r>
            <w:r>
              <w:rPr>
                <w:lang w:eastAsia="en-US"/>
              </w:rPr>
              <w:t xml:space="preserve"> </w:t>
            </w:r>
            <w:r w:rsidRPr="001604E1">
              <w:rPr>
                <w:lang w:eastAsia="en-US"/>
              </w:rPr>
              <w:t>10</w:t>
            </w:r>
            <w:r>
              <w:rPr>
                <w:lang w:eastAsia="en-US"/>
              </w:rPr>
              <w:t xml:space="preserve"> </w:t>
            </w:r>
            <w:r w:rsidRPr="001604E1">
              <w:rPr>
                <w:lang w:eastAsia="en-US"/>
              </w:rPr>
              <w:t>dicembre</w:t>
            </w:r>
            <w:r>
              <w:rPr>
                <w:lang w:eastAsia="en-US"/>
              </w:rPr>
              <w:t xml:space="preserve"> </w:t>
            </w:r>
            <w:r w:rsidRPr="001604E1">
              <w:rPr>
                <w:lang w:eastAsia="en-US"/>
              </w:rPr>
              <w:t>2025,</w:t>
            </w:r>
            <w:r>
              <w:rPr>
                <w:lang w:eastAsia="en-US"/>
              </w:rPr>
              <w:t xml:space="preserve"> protocollo </w:t>
            </w:r>
            <w:r w:rsidRPr="001604E1">
              <w:rPr>
                <w:lang w:eastAsia="en-US"/>
              </w:rPr>
              <w:t>n.</w:t>
            </w:r>
            <w:r>
              <w:rPr>
                <w:lang w:eastAsia="en-US"/>
              </w:rPr>
              <w:t xml:space="preserve"> </w:t>
            </w:r>
            <w:r w:rsidRPr="001604E1">
              <w:rPr>
                <w:lang w:eastAsia="en-US"/>
              </w:rPr>
              <w:t>563301/2025,</w:t>
            </w:r>
            <w:r>
              <w:rPr>
                <w:lang w:eastAsia="en-US"/>
              </w:rPr>
              <w:t xml:space="preserve"> </w:t>
            </w:r>
            <w:r w:rsidRPr="001604E1">
              <w:rPr>
                <w:lang w:eastAsia="en-US"/>
              </w:rPr>
              <w:t>recante</w:t>
            </w:r>
            <w:r>
              <w:rPr>
                <w:lang w:eastAsia="en-US"/>
              </w:rPr>
              <w:t xml:space="preserve"> </w:t>
            </w:r>
            <w:r w:rsidRPr="001604E1">
              <w:rPr>
                <w:lang w:eastAsia="en-US"/>
              </w:rPr>
              <w:t>le</w:t>
            </w:r>
            <w:r>
              <w:rPr>
                <w:lang w:eastAsia="en-US"/>
              </w:rPr>
              <w:t xml:space="preserve"> </w:t>
            </w:r>
            <w:r w:rsidRPr="001604E1">
              <w:rPr>
                <w:lang w:eastAsia="en-US"/>
              </w:rPr>
              <w:t>modalità</w:t>
            </w:r>
            <w:r>
              <w:rPr>
                <w:lang w:eastAsia="en-US"/>
              </w:rPr>
              <w:t xml:space="preserve"> </w:t>
            </w:r>
            <w:r w:rsidRPr="001604E1">
              <w:rPr>
                <w:lang w:eastAsia="en-US"/>
              </w:rPr>
              <w:t>di</w:t>
            </w:r>
            <w:r>
              <w:rPr>
                <w:lang w:eastAsia="en-US"/>
              </w:rPr>
              <w:t xml:space="preserve"> </w:t>
            </w:r>
            <w:r w:rsidRPr="001604E1">
              <w:rPr>
                <w:lang w:eastAsia="en-US"/>
              </w:rPr>
              <w:t>integrazione</w:t>
            </w:r>
            <w:r>
              <w:rPr>
                <w:lang w:eastAsia="en-US"/>
              </w:rPr>
              <w:t xml:space="preserve"> </w:t>
            </w:r>
            <w:r w:rsidRPr="001604E1">
              <w:rPr>
                <w:lang w:eastAsia="en-US"/>
              </w:rPr>
              <w:t>del</w:t>
            </w:r>
            <w:r>
              <w:rPr>
                <w:lang w:eastAsia="en-US"/>
              </w:rPr>
              <w:t xml:space="preserve"> </w:t>
            </w:r>
            <w:r w:rsidRPr="001604E1">
              <w:rPr>
                <w:lang w:eastAsia="en-US"/>
              </w:rPr>
              <w:t>Codice</w:t>
            </w:r>
            <w:r>
              <w:rPr>
                <w:lang w:eastAsia="en-US"/>
              </w:rPr>
              <w:t xml:space="preserve"> </w:t>
            </w:r>
            <w:r w:rsidRPr="001604E1">
              <w:rPr>
                <w:lang w:eastAsia="en-US"/>
              </w:rPr>
              <w:t>Unico</w:t>
            </w:r>
            <w:r>
              <w:rPr>
                <w:lang w:eastAsia="en-US"/>
              </w:rPr>
              <w:t xml:space="preserve"> </w:t>
            </w:r>
            <w:r w:rsidRPr="001604E1">
              <w:rPr>
                <w:lang w:eastAsia="en-US"/>
              </w:rPr>
              <w:t>di</w:t>
            </w:r>
            <w:r>
              <w:rPr>
                <w:lang w:eastAsia="en-US"/>
              </w:rPr>
              <w:t xml:space="preserve"> </w:t>
            </w:r>
            <w:r w:rsidRPr="001604E1">
              <w:rPr>
                <w:lang w:eastAsia="en-US"/>
              </w:rPr>
              <w:t>Progetto</w:t>
            </w:r>
            <w:r>
              <w:rPr>
                <w:lang w:eastAsia="en-US"/>
              </w:rPr>
              <w:t xml:space="preserve"> </w:t>
            </w:r>
            <w:r w:rsidRPr="001604E1">
              <w:rPr>
                <w:lang w:eastAsia="en-US"/>
              </w:rPr>
              <w:t>(CUP)</w:t>
            </w:r>
            <w:r>
              <w:rPr>
                <w:lang w:eastAsia="en-US"/>
              </w:rPr>
              <w:t xml:space="preserve"> </w:t>
            </w:r>
            <w:r w:rsidRPr="001604E1">
              <w:rPr>
                <w:lang w:eastAsia="en-US"/>
              </w:rPr>
              <w:t>nelle</w:t>
            </w:r>
            <w:r>
              <w:rPr>
                <w:lang w:eastAsia="en-US"/>
              </w:rPr>
              <w:t xml:space="preserve"> </w:t>
            </w:r>
            <w:r w:rsidRPr="001604E1">
              <w:rPr>
                <w:lang w:eastAsia="en-US"/>
              </w:rPr>
              <w:t>fatture</w:t>
            </w:r>
            <w:r>
              <w:rPr>
                <w:lang w:eastAsia="en-US"/>
              </w:rPr>
              <w:t xml:space="preserve"> </w:t>
            </w:r>
            <w:r w:rsidRPr="001604E1">
              <w:rPr>
                <w:lang w:eastAsia="en-US"/>
              </w:rPr>
              <w:t>elettroniche</w:t>
            </w:r>
            <w:r>
              <w:rPr>
                <w:lang w:eastAsia="en-US"/>
              </w:rPr>
              <w:t xml:space="preserve"> </w:t>
            </w:r>
            <w:r w:rsidRPr="001604E1">
              <w:rPr>
                <w:lang w:eastAsia="en-US"/>
              </w:rPr>
              <w:t>emesse</w:t>
            </w:r>
            <w:r>
              <w:rPr>
                <w:lang w:eastAsia="en-US"/>
              </w:rPr>
              <w:t xml:space="preserve"> </w:t>
            </w:r>
            <w:r w:rsidRPr="001604E1">
              <w:rPr>
                <w:lang w:eastAsia="en-US"/>
              </w:rPr>
              <w:t>per</w:t>
            </w:r>
            <w:r>
              <w:rPr>
                <w:lang w:eastAsia="en-US"/>
              </w:rPr>
              <w:t xml:space="preserve"> </w:t>
            </w:r>
            <w:r w:rsidRPr="001604E1">
              <w:rPr>
                <w:lang w:eastAsia="en-US"/>
              </w:rPr>
              <w:t>gli</w:t>
            </w:r>
            <w:r>
              <w:rPr>
                <w:lang w:eastAsia="en-US"/>
              </w:rPr>
              <w:t xml:space="preserve"> </w:t>
            </w:r>
            <w:r w:rsidRPr="001604E1">
              <w:rPr>
                <w:lang w:eastAsia="en-US"/>
              </w:rPr>
              <w:t>acquisti</w:t>
            </w:r>
            <w:r>
              <w:rPr>
                <w:lang w:eastAsia="en-US"/>
              </w:rPr>
              <w:t xml:space="preserve"> </w:t>
            </w:r>
            <w:r w:rsidRPr="001604E1">
              <w:rPr>
                <w:lang w:eastAsia="en-US"/>
              </w:rPr>
              <w:t>di</w:t>
            </w:r>
            <w:r>
              <w:rPr>
                <w:lang w:eastAsia="en-US"/>
              </w:rPr>
              <w:t xml:space="preserve"> </w:t>
            </w:r>
            <w:r w:rsidRPr="001604E1">
              <w:rPr>
                <w:lang w:eastAsia="en-US"/>
              </w:rPr>
              <w:t>beni</w:t>
            </w:r>
            <w:r>
              <w:rPr>
                <w:lang w:eastAsia="en-US"/>
              </w:rPr>
              <w:t xml:space="preserve"> </w:t>
            </w:r>
            <w:r w:rsidRPr="001604E1">
              <w:rPr>
                <w:lang w:eastAsia="en-US"/>
              </w:rPr>
              <w:t>e</w:t>
            </w:r>
            <w:r>
              <w:rPr>
                <w:lang w:eastAsia="en-US"/>
              </w:rPr>
              <w:t xml:space="preserve"> </w:t>
            </w:r>
            <w:r w:rsidRPr="001604E1">
              <w:rPr>
                <w:lang w:eastAsia="en-US"/>
              </w:rPr>
              <w:t>servizi</w:t>
            </w:r>
            <w:r>
              <w:rPr>
                <w:lang w:eastAsia="en-US"/>
              </w:rPr>
              <w:t xml:space="preserve"> </w:t>
            </w:r>
            <w:r w:rsidRPr="001604E1">
              <w:rPr>
                <w:lang w:eastAsia="en-US"/>
              </w:rPr>
              <w:t>oggetto</w:t>
            </w:r>
            <w:r>
              <w:rPr>
                <w:lang w:eastAsia="en-US"/>
              </w:rPr>
              <w:t xml:space="preserve"> </w:t>
            </w:r>
            <w:r w:rsidRPr="001604E1">
              <w:rPr>
                <w:lang w:eastAsia="en-US"/>
              </w:rPr>
              <w:t>di</w:t>
            </w:r>
            <w:r>
              <w:rPr>
                <w:lang w:eastAsia="en-US"/>
              </w:rPr>
              <w:t xml:space="preserve"> </w:t>
            </w:r>
            <w:r w:rsidRPr="001604E1">
              <w:rPr>
                <w:lang w:eastAsia="en-US"/>
              </w:rPr>
              <w:t>incentivi</w:t>
            </w:r>
            <w:r>
              <w:rPr>
                <w:lang w:eastAsia="en-US"/>
              </w:rPr>
              <w:t xml:space="preserve"> </w:t>
            </w:r>
            <w:r w:rsidRPr="001604E1">
              <w:rPr>
                <w:lang w:eastAsia="en-US"/>
              </w:rPr>
              <w:t>pubblici</w:t>
            </w:r>
            <w:r>
              <w:rPr>
                <w:lang w:eastAsia="en-US"/>
              </w:rPr>
              <w:t xml:space="preserve"> </w:t>
            </w:r>
            <w:r w:rsidRPr="001604E1">
              <w:rPr>
                <w:lang w:eastAsia="en-US"/>
              </w:rPr>
              <w:t>alle</w:t>
            </w:r>
            <w:r>
              <w:rPr>
                <w:lang w:eastAsia="en-US"/>
              </w:rPr>
              <w:t xml:space="preserve"> </w:t>
            </w:r>
            <w:r w:rsidRPr="001604E1">
              <w:rPr>
                <w:lang w:eastAsia="en-US"/>
              </w:rPr>
              <w:t>attività</w:t>
            </w:r>
            <w:r>
              <w:rPr>
                <w:lang w:eastAsia="en-US"/>
              </w:rPr>
              <w:t xml:space="preserve"> </w:t>
            </w:r>
            <w:r w:rsidRPr="001604E1">
              <w:rPr>
                <w:lang w:eastAsia="en-US"/>
              </w:rPr>
              <w:t>produttive.</w:t>
            </w:r>
            <w:r>
              <w:rPr>
                <w:lang w:eastAsia="en-US"/>
              </w:rPr>
              <w:t xml:space="preserve"> </w:t>
            </w:r>
            <w:r w:rsidRPr="001604E1">
              <w:rPr>
                <w:lang w:eastAsia="en-US"/>
              </w:rPr>
              <w:t>Il</w:t>
            </w:r>
            <w:r>
              <w:rPr>
                <w:lang w:eastAsia="en-US"/>
              </w:rPr>
              <w:t xml:space="preserve"> </w:t>
            </w:r>
            <w:r w:rsidRPr="001604E1">
              <w:rPr>
                <w:lang w:eastAsia="en-US"/>
              </w:rPr>
              <w:t>p</w:t>
            </w:r>
            <w:r w:rsidRPr="00D860AA">
              <w:rPr>
                <w:lang w:eastAsia="en-US"/>
              </w:rPr>
              <w:t>rovvedimento</w:t>
            </w:r>
            <w:r>
              <w:rPr>
                <w:lang w:eastAsia="en-US"/>
              </w:rPr>
              <w:t xml:space="preserve"> </w:t>
            </w:r>
            <w:r w:rsidRPr="00D860AA">
              <w:rPr>
                <w:lang w:eastAsia="en-US"/>
              </w:rPr>
              <w:t>definisce</w:t>
            </w:r>
            <w:r>
              <w:rPr>
                <w:lang w:eastAsia="en-US"/>
              </w:rPr>
              <w:t xml:space="preserve"> </w:t>
            </w:r>
            <w:r w:rsidRPr="00D860AA">
              <w:rPr>
                <w:lang w:eastAsia="en-US"/>
              </w:rPr>
              <w:t>una</w:t>
            </w:r>
            <w:r>
              <w:rPr>
                <w:lang w:eastAsia="en-US"/>
              </w:rPr>
              <w:t xml:space="preserve"> </w:t>
            </w:r>
            <w:r w:rsidRPr="00D860AA">
              <w:rPr>
                <w:lang w:eastAsia="en-US"/>
              </w:rPr>
              <w:t>modalità</w:t>
            </w:r>
            <w:r>
              <w:rPr>
                <w:lang w:eastAsia="en-US"/>
              </w:rPr>
              <w:t xml:space="preserve"> </w:t>
            </w:r>
            <w:r w:rsidRPr="00D860AA">
              <w:rPr>
                <w:lang w:eastAsia="en-US"/>
              </w:rPr>
              <w:t>di</w:t>
            </w:r>
            <w:r>
              <w:rPr>
                <w:lang w:eastAsia="en-US"/>
              </w:rPr>
              <w:t xml:space="preserve"> </w:t>
            </w:r>
            <w:r w:rsidRPr="00D860AA">
              <w:rPr>
                <w:lang w:eastAsia="en-US"/>
              </w:rPr>
              <w:t>integrazione</w:t>
            </w:r>
            <w:r>
              <w:rPr>
                <w:lang w:eastAsia="en-US"/>
              </w:rPr>
              <w:t xml:space="preserve"> </w:t>
            </w:r>
            <w:r w:rsidRPr="00D860AA">
              <w:rPr>
                <w:lang w:eastAsia="en-US"/>
              </w:rPr>
              <w:t>del</w:t>
            </w:r>
            <w:r>
              <w:rPr>
                <w:lang w:eastAsia="en-US"/>
              </w:rPr>
              <w:t xml:space="preserve"> </w:t>
            </w:r>
            <w:r w:rsidRPr="00D860AA">
              <w:rPr>
                <w:lang w:eastAsia="en-US"/>
              </w:rPr>
              <w:t>CUP</w:t>
            </w:r>
            <w:r>
              <w:rPr>
                <w:lang w:eastAsia="en-US"/>
              </w:rPr>
              <w:t xml:space="preserve"> </w:t>
            </w:r>
            <w:r w:rsidRPr="00D860AA">
              <w:rPr>
                <w:lang w:eastAsia="en-US"/>
              </w:rPr>
              <w:t>nei</w:t>
            </w:r>
            <w:r>
              <w:rPr>
                <w:lang w:eastAsia="en-US"/>
              </w:rPr>
              <w:t xml:space="preserve"> </w:t>
            </w:r>
            <w:r w:rsidRPr="00D860AA">
              <w:rPr>
                <w:lang w:eastAsia="en-US"/>
              </w:rPr>
              <w:t>casi</w:t>
            </w:r>
            <w:r>
              <w:rPr>
                <w:lang w:eastAsia="en-US"/>
              </w:rPr>
              <w:t xml:space="preserve"> </w:t>
            </w:r>
            <w:r w:rsidRPr="00D860AA">
              <w:rPr>
                <w:lang w:eastAsia="en-US"/>
              </w:rPr>
              <w:t>in</w:t>
            </w:r>
            <w:r>
              <w:rPr>
                <w:lang w:eastAsia="en-US"/>
              </w:rPr>
              <w:t xml:space="preserve"> </w:t>
            </w:r>
            <w:r w:rsidRPr="00D860AA">
              <w:rPr>
                <w:lang w:eastAsia="en-US"/>
              </w:rPr>
              <w:t>cui</w:t>
            </w:r>
            <w:r>
              <w:rPr>
                <w:lang w:eastAsia="en-US"/>
              </w:rPr>
              <w:t xml:space="preserve"> </w:t>
            </w:r>
            <w:r w:rsidRPr="00D860AA">
              <w:rPr>
                <w:lang w:eastAsia="en-US"/>
              </w:rPr>
              <w:t>tale</w:t>
            </w:r>
            <w:r>
              <w:rPr>
                <w:lang w:eastAsia="en-US"/>
              </w:rPr>
              <w:t xml:space="preserve"> </w:t>
            </w:r>
            <w:r w:rsidRPr="00D860AA">
              <w:rPr>
                <w:lang w:eastAsia="en-US"/>
              </w:rPr>
              <w:t>informazione</w:t>
            </w:r>
            <w:r>
              <w:rPr>
                <w:lang w:eastAsia="en-US"/>
              </w:rPr>
              <w:t xml:space="preserve"> </w:t>
            </w:r>
            <w:r w:rsidRPr="00D860AA">
              <w:rPr>
                <w:lang w:eastAsia="en-US"/>
              </w:rPr>
              <w:t>non</w:t>
            </w:r>
            <w:r>
              <w:rPr>
                <w:lang w:eastAsia="en-US"/>
              </w:rPr>
              <w:t xml:space="preserve"> </w:t>
            </w:r>
            <w:r w:rsidRPr="00D860AA">
              <w:rPr>
                <w:lang w:eastAsia="en-US"/>
              </w:rPr>
              <w:t>sia</w:t>
            </w:r>
            <w:r>
              <w:rPr>
                <w:lang w:eastAsia="en-US"/>
              </w:rPr>
              <w:t xml:space="preserve"> </w:t>
            </w:r>
            <w:r w:rsidRPr="00D860AA">
              <w:rPr>
                <w:lang w:eastAsia="en-US"/>
              </w:rPr>
              <w:t>stata</w:t>
            </w:r>
            <w:r>
              <w:rPr>
                <w:lang w:eastAsia="en-US"/>
              </w:rPr>
              <w:t xml:space="preserve"> </w:t>
            </w:r>
            <w:r w:rsidRPr="00D860AA">
              <w:rPr>
                <w:lang w:eastAsia="en-US"/>
              </w:rPr>
              <w:t>correttamente</w:t>
            </w:r>
            <w:r>
              <w:rPr>
                <w:lang w:eastAsia="en-US"/>
              </w:rPr>
              <w:t xml:space="preserve"> </w:t>
            </w:r>
            <w:r w:rsidRPr="00D860AA">
              <w:rPr>
                <w:lang w:eastAsia="en-US"/>
              </w:rPr>
              <w:t>indicata</w:t>
            </w:r>
            <w:r>
              <w:rPr>
                <w:lang w:eastAsia="en-US"/>
              </w:rPr>
              <w:t xml:space="preserve"> </w:t>
            </w:r>
            <w:r w:rsidRPr="00D860AA">
              <w:rPr>
                <w:lang w:eastAsia="en-US"/>
              </w:rPr>
              <w:t>nella</w:t>
            </w:r>
            <w:r>
              <w:rPr>
                <w:lang w:eastAsia="en-US"/>
              </w:rPr>
              <w:t xml:space="preserve"> </w:t>
            </w:r>
            <w:r w:rsidRPr="00D860AA">
              <w:rPr>
                <w:lang w:eastAsia="en-US"/>
              </w:rPr>
              <w:t>fattura</w:t>
            </w:r>
            <w:r>
              <w:rPr>
                <w:lang w:eastAsia="en-US"/>
              </w:rPr>
              <w:t xml:space="preserve"> </w:t>
            </w:r>
            <w:r w:rsidRPr="00D860AA">
              <w:rPr>
                <w:lang w:eastAsia="en-US"/>
              </w:rPr>
              <w:t>originaria</w:t>
            </w:r>
            <w:r w:rsidRPr="001604E1">
              <w:rPr>
                <w:lang w:eastAsia="en-US"/>
              </w:rPr>
              <w:t>,</w:t>
            </w:r>
            <w:r>
              <w:rPr>
                <w:lang w:eastAsia="en-US"/>
              </w:rPr>
              <w:t xml:space="preserve"> </w:t>
            </w:r>
            <w:r w:rsidRPr="001604E1">
              <w:rPr>
                <w:lang w:eastAsia="en-US"/>
              </w:rPr>
              <w:t>l</w:t>
            </w:r>
            <w:r w:rsidRPr="00D860AA">
              <w:rPr>
                <w:lang w:eastAsia="en-US"/>
              </w:rPr>
              <w:t>a</w:t>
            </w:r>
            <w:r>
              <w:rPr>
                <w:lang w:eastAsia="en-US"/>
              </w:rPr>
              <w:t xml:space="preserve"> </w:t>
            </w:r>
            <w:r w:rsidRPr="00D860AA">
              <w:rPr>
                <w:lang w:eastAsia="en-US"/>
              </w:rPr>
              <w:t>correzione</w:t>
            </w:r>
            <w:r>
              <w:rPr>
                <w:lang w:eastAsia="en-US"/>
              </w:rPr>
              <w:t xml:space="preserve"> </w:t>
            </w:r>
            <w:r w:rsidRPr="00D860AA">
              <w:rPr>
                <w:lang w:eastAsia="en-US"/>
              </w:rPr>
              <w:t>può</w:t>
            </w:r>
            <w:r>
              <w:rPr>
                <w:lang w:eastAsia="en-US"/>
              </w:rPr>
              <w:t xml:space="preserve"> </w:t>
            </w:r>
            <w:r w:rsidRPr="00D860AA">
              <w:rPr>
                <w:lang w:eastAsia="en-US"/>
              </w:rPr>
              <w:t>essere</w:t>
            </w:r>
            <w:r>
              <w:rPr>
                <w:lang w:eastAsia="en-US"/>
              </w:rPr>
              <w:t xml:space="preserve"> </w:t>
            </w:r>
            <w:r w:rsidRPr="00D860AA">
              <w:rPr>
                <w:lang w:eastAsia="en-US"/>
              </w:rPr>
              <w:t>effettuata</w:t>
            </w:r>
            <w:r>
              <w:rPr>
                <w:lang w:eastAsia="en-US"/>
              </w:rPr>
              <w:t xml:space="preserve"> </w:t>
            </w:r>
            <w:r w:rsidRPr="00D860AA">
              <w:rPr>
                <w:lang w:eastAsia="en-US"/>
              </w:rPr>
              <w:t>tramite</w:t>
            </w:r>
            <w:r>
              <w:rPr>
                <w:lang w:eastAsia="en-US"/>
              </w:rPr>
              <w:t xml:space="preserve"> </w:t>
            </w:r>
            <w:r w:rsidRPr="00D860AA">
              <w:rPr>
                <w:lang w:eastAsia="en-US"/>
              </w:rPr>
              <w:t>uno</w:t>
            </w:r>
            <w:r>
              <w:rPr>
                <w:lang w:eastAsia="en-US"/>
              </w:rPr>
              <w:t xml:space="preserve"> </w:t>
            </w:r>
            <w:r w:rsidRPr="00D860AA">
              <w:rPr>
                <w:lang w:eastAsia="en-US"/>
              </w:rPr>
              <w:t>specifico</w:t>
            </w:r>
            <w:r>
              <w:rPr>
                <w:lang w:eastAsia="en-US"/>
              </w:rPr>
              <w:t xml:space="preserve"> </w:t>
            </w:r>
            <w:r w:rsidRPr="00D860AA">
              <w:rPr>
                <w:lang w:eastAsia="en-US"/>
              </w:rPr>
              <w:t>servizio</w:t>
            </w:r>
            <w:r>
              <w:rPr>
                <w:lang w:eastAsia="en-US"/>
              </w:rPr>
              <w:t xml:space="preserve"> </w:t>
            </w:r>
            <w:r w:rsidRPr="00D860AA">
              <w:rPr>
                <w:lang w:eastAsia="en-US"/>
              </w:rPr>
              <w:t>web,</w:t>
            </w:r>
            <w:r>
              <w:rPr>
                <w:lang w:eastAsia="en-US"/>
              </w:rPr>
              <w:t xml:space="preserve"> </w:t>
            </w:r>
            <w:r w:rsidRPr="00D860AA">
              <w:rPr>
                <w:lang w:eastAsia="en-US"/>
              </w:rPr>
              <w:t>disponibile</w:t>
            </w:r>
            <w:r>
              <w:rPr>
                <w:lang w:eastAsia="en-US"/>
              </w:rPr>
              <w:t xml:space="preserve"> </w:t>
            </w:r>
            <w:r w:rsidRPr="00D860AA">
              <w:rPr>
                <w:lang w:eastAsia="en-US"/>
              </w:rPr>
              <w:t>nell’area</w:t>
            </w:r>
            <w:r>
              <w:rPr>
                <w:lang w:eastAsia="en-US"/>
              </w:rPr>
              <w:t xml:space="preserve"> </w:t>
            </w:r>
            <w:r w:rsidRPr="00D860AA">
              <w:rPr>
                <w:lang w:eastAsia="en-US"/>
              </w:rPr>
              <w:t>riservata</w:t>
            </w:r>
            <w:r>
              <w:rPr>
                <w:lang w:eastAsia="en-US"/>
              </w:rPr>
              <w:t xml:space="preserve"> </w:t>
            </w:r>
            <w:r w:rsidRPr="00D860AA">
              <w:rPr>
                <w:lang w:eastAsia="en-US"/>
              </w:rPr>
              <w:t>del</w:t>
            </w:r>
            <w:r>
              <w:rPr>
                <w:lang w:eastAsia="en-US"/>
              </w:rPr>
              <w:t xml:space="preserve"> </w:t>
            </w:r>
            <w:r w:rsidRPr="00D860AA">
              <w:rPr>
                <w:lang w:eastAsia="en-US"/>
              </w:rPr>
              <w:t>sito</w:t>
            </w:r>
            <w:r>
              <w:rPr>
                <w:lang w:eastAsia="en-US"/>
              </w:rPr>
              <w:t xml:space="preserve"> </w:t>
            </w:r>
            <w:r w:rsidRPr="00D860AA">
              <w:rPr>
                <w:lang w:eastAsia="en-US"/>
              </w:rPr>
              <w:t>dell’Agenzia</w:t>
            </w:r>
            <w:r>
              <w:rPr>
                <w:lang w:eastAsia="en-US"/>
              </w:rPr>
              <w:t xml:space="preserve"> </w:t>
            </w:r>
            <w:r w:rsidRPr="00D860AA">
              <w:rPr>
                <w:lang w:eastAsia="en-US"/>
              </w:rPr>
              <w:t>delle</w:t>
            </w:r>
            <w:r>
              <w:rPr>
                <w:lang w:eastAsia="en-US"/>
              </w:rPr>
              <w:t xml:space="preserve"> </w:t>
            </w:r>
            <w:r w:rsidRPr="00D860AA">
              <w:rPr>
                <w:lang w:eastAsia="en-US"/>
              </w:rPr>
              <w:t>Entrate</w:t>
            </w:r>
            <w:r>
              <w:rPr>
                <w:lang w:eastAsia="en-US"/>
              </w:rPr>
              <w:t xml:space="preserve"> </w:t>
            </w:r>
            <w:r w:rsidRPr="00D860AA">
              <w:rPr>
                <w:lang w:eastAsia="en-US"/>
              </w:rPr>
              <w:t>(</w:t>
            </w:r>
            <w:r w:rsidRPr="00D860AA">
              <w:rPr>
                <w:i/>
                <w:iCs/>
                <w:lang w:eastAsia="en-US"/>
              </w:rPr>
              <w:t>Fatture</w:t>
            </w:r>
            <w:r>
              <w:rPr>
                <w:i/>
                <w:iCs/>
                <w:lang w:eastAsia="en-US"/>
              </w:rPr>
              <w:t xml:space="preserve"> </w:t>
            </w:r>
            <w:r w:rsidRPr="00D860AA">
              <w:rPr>
                <w:i/>
                <w:iCs/>
                <w:lang w:eastAsia="en-US"/>
              </w:rPr>
              <w:t>e</w:t>
            </w:r>
            <w:r>
              <w:rPr>
                <w:i/>
                <w:iCs/>
                <w:lang w:eastAsia="en-US"/>
              </w:rPr>
              <w:t xml:space="preserve"> </w:t>
            </w:r>
            <w:r w:rsidRPr="00D860AA">
              <w:rPr>
                <w:i/>
                <w:iCs/>
                <w:lang w:eastAsia="en-US"/>
              </w:rPr>
              <w:t>Corrispettivi</w:t>
            </w:r>
            <w:r w:rsidRPr="00D860AA">
              <w:rPr>
                <w:lang w:eastAsia="en-US"/>
              </w:rPr>
              <w:t>),</w:t>
            </w:r>
            <w:r>
              <w:rPr>
                <w:lang w:eastAsia="en-US"/>
              </w:rPr>
              <w:t xml:space="preserve"> </w:t>
            </w:r>
            <w:r w:rsidRPr="00D860AA">
              <w:rPr>
                <w:lang w:eastAsia="en-US"/>
              </w:rPr>
              <w:t>da</w:t>
            </w:r>
            <w:r>
              <w:rPr>
                <w:lang w:eastAsia="en-US"/>
              </w:rPr>
              <w:t xml:space="preserve"> </w:t>
            </w:r>
            <w:r w:rsidRPr="00D860AA">
              <w:rPr>
                <w:lang w:eastAsia="en-US"/>
              </w:rPr>
              <w:t>parte</w:t>
            </w:r>
            <w:r>
              <w:rPr>
                <w:lang w:eastAsia="en-US"/>
              </w:rPr>
              <w:t xml:space="preserve"> </w:t>
            </w:r>
            <w:r w:rsidRPr="00D860AA">
              <w:rPr>
                <w:lang w:eastAsia="en-US"/>
              </w:rPr>
              <w:t>del</w:t>
            </w:r>
            <w:r>
              <w:rPr>
                <w:lang w:eastAsia="en-US"/>
              </w:rPr>
              <w:t xml:space="preserve"> </w:t>
            </w:r>
            <w:r w:rsidRPr="00D860AA">
              <w:rPr>
                <w:lang w:eastAsia="en-US"/>
              </w:rPr>
              <w:t>cessionario/committente</w:t>
            </w:r>
            <w:r>
              <w:rPr>
                <w:lang w:eastAsia="en-US"/>
              </w:rPr>
              <w:t xml:space="preserve"> </w:t>
            </w:r>
            <w:r w:rsidRPr="00D860AA">
              <w:rPr>
                <w:lang w:eastAsia="en-US"/>
              </w:rPr>
              <w:t>o</w:t>
            </w:r>
            <w:r>
              <w:rPr>
                <w:lang w:eastAsia="en-US"/>
              </w:rPr>
              <w:t xml:space="preserve"> </w:t>
            </w:r>
            <w:r w:rsidRPr="00D860AA">
              <w:rPr>
                <w:lang w:eastAsia="en-US"/>
              </w:rPr>
              <w:t>di</w:t>
            </w:r>
            <w:r>
              <w:rPr>
                <w:lang w:eastAsia="en-US"/>
              </w:rPr>
              <w:t xml:space="preserve"> </w:t>
            </w:r>
            <w:r w:rsidRPr="00D860AA">
              <w:rPr>
                <w:lang w:eastAsia="en-US"/>
              </w:rPr>
              <w:t>un</w:t>
            </w:r>
            <w:r>
              <w:rPr>
                <w:lang w:eastAsia="en-US"/>
              </w:rPr>
              <w:t xml:space="preserve"> </w:t>
            </w:r>
            <w:r w:rsidRPr="00D860AA">
              <w:rPr>
                <w:lang w:eastAsia="en-US"/>
              </w:rPr>
              <w:t>intermediario</w:t>
            </w:r>
            <w:r>
              <w:rPr>
                <w:lang w:eastAsia="en-US"/>
              </w:rPr>
              <w:t xml:space="preserve"> </w:t>
            </w:r>
            <w:r w:rsidRPr="00D860AA">
              <w:rPr>
                <w:lang w:eastAsia="en-US"/>
              </w:rPr>
              <w:t>delegato.</w:t>
            </w:r>
          </w:p>
        </w:tc>
      </w:tr>
      <w:tr w:rsidR="00547BDE" w:rsidRPr="001604E1" w14:paraId="5DC38E55" w14:textId="77777777" w:rsidTr="00A05767">
        <w:trPr>
          <w:trHeight w:val="104"/>
        </w:trPr>
        <w:tc>
          <w:tcPr>
            <w:tcW w:w="9628" w:type="dxa"/>
            <w:tcBorders>
              <w:top w:val="nil"/>
            </w:tcBorders>
          </w:tcPr>
          <w:p w14:paraId="51665479" w14:textId="77777777" w:rsidR="00547BDE" w:rsidRPr="001604E1" w:rsidRDefault="00547BDE" w:rsidP="00A05767">
            <w:pPr>
              <w:pStyle w:val="fonteflash"/>
              <w:spacing w:after="0"/>
            </w:pPr>
            <w:r w:rsidRPr="001604E1">
              <w:t>(Provvedimento</w:t>
            </w:r>
            <w:r>
              <w:t xml:space="preserve"> </w:t>
            </w:r>
            <w:r w:rsidRPr="001604E1">
              <w:t>del</w:t>
            </w:r>
            <w:r>
              <w:t xml:space="preserve"> </w:t>
            </w:r>
            <w:r w:rsidRPr="001604E1">
              <w:t>Direttore</w:t>
            </w:r>
            <w:r>
              <w:t xml:space="preserve"> </w:t>
            </w:r>
            <w:r w:rsidRPr="001604E1">
              <w:t>dell’Agenzia</w:t>
            </w:r>
            <w:r>
              <w:t xml:space="preserve"> </w:t>
            </w:r>
            <w:r w:rsidRPr="001604E1">
              <w:t>delle</w:t>
            </w:r>
            <w:r>
              <w:t xml:space="preserve"> </w:t>
            </w:r>
            <w:r w:rsidRPr="001604E1">
              <w:t>Entrate</w:t>
            </w:r>
            <w:r>
              <w:t xml:space="preserve"> </w:t>
            </w:r>
            <w:r w:rsidRPr="001604E1">
              <w:t>del</w:t>
            </w:r>
            <w:r>
              <w:t xml:space="preserve"> </w:t>
            </w:r>
            <w:r w:rsidRPr="001604E1">
              <w:t>10</w:t>
            </w:r>
            <w:r>
              <w:t xml:space="preserve"> </w:t>
            </w:r>
            <w:r w:rsidRPr="001604E1">
              <w:t>dicembre</w:t>
            </w:r>
            <w:r>
              <w:t xml:space="preserve"> </w:t>
            </w:r>
            <w:r w:rsidRPr="001604E1">
              <w:t>2025,</w:t>
            </w:r>
            <w:r>
              <w:t xml:space="preserve"> </w:t>
            </w:r>
            <w:r w:rsidRPr="001604E1">
              <w:t>n.</w:t>
            </w:r>
            <w:r>
              <w:t xml:space="preserve"> </w:t>
            </w:r>
            <w:r w:rsidRPr="001604E1">
              <w:t>563301/2025)</w:t>
            </w:r>
          </w:p>
        </w:tc>
      </w:tr>
    </w:tbl>
    <w:p w14:paraId="32382DB1"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4BCEE1EC" w14:textId="77777777" w:rsidTr="00A05767">
        <w:trPr>
          <w:trHeight w:val="340"/>
        </w:trPr>
        <w:tc>
          <w:tcPr>
            <w:tcW w:w="9628" w:type="dxa"/>
            <w:shd w:val="clear" w:color="auto" w:fill="0082C6"/>
            <w:vAlign w:val="center"/>
          </w:tcPr>
          <w:p w14:paraId="303DBED6" w14:textId="77777777" w:rsidR="00547BDE" w:rsidRPr="001604E1" w:rsidRDefault="00547BDE" w:rsidP="00A05767">
            <w:pPr>
              <w:pStyle w:val="macrotemabox"/>
              <w:rPr>
                <w:sz w:val="26"/>
                <w:szCs w:val="26"/>
              </w:rPr>
            </w:pPr>
            <w:r w:rsidRPr="001604E1">
              <w:rPr>
                <w:sz w:val="26"/>
                <w:szCs w:val="26"/>
              </w:rPr>
              <w:t>pubblicato</w:t>
            </w:r>
            <w:r>
              <w:rPr>
                <w:sz w:val="26"/>
                <w:szCs w:val="26"/>
              </w:rPr>
              <w:t xml:space="preserve"> </w:t>
            </w:r>
            <w:r w:rsidRPr="001604E1">
              <w:rPr>
                <w:sz w:val="26"/>
                <w:szCs w:val="26"/>
              </w:rPr>
              <w:t>il</w:t>
            </w:r>
            <w:r>
              <w:rPr>
                <w:sz w:val="26"/>
                <w:szCs w:val="26"/>
              </w:rPr>
              <w:t xml:space="preserve"> </w:t>
            </w:r>
            <w:r w:rsidRPr="001604E1">
              <w:rPr>
                <w:sz w:val="26"/>
                <w:szCs w:val="26"/>
              </w:rPr>
              <w:t>conto</w:t>
            </w:r>
            <w:r>
              <w:rPr>
                <w:sz w:val="26"/>
                <w:szCs w:val="26"/>
              </w:rPr>
              <w:t xml:space="preserve"> </w:t>
            </w:r>
            <w:r w:rsidRPr="001604E1">
              <w:rPr>
                <w:sz w:val="26"/>
                <w:szCs w:val="26"/>
              </w:rPr>
              <w:t>termico</w:t>
            </w:r>
          </w:p>
        </w:tc>
      </w:tr>
      <w:tr w:rsidR="00547BDE" w:rsidRPr="001604E1" w14:paraId="534AA839" w14:textId="77777777" w:rsidTr="00A05767">
        <w:trPr>
          <w:trHeight w:val="588"/>
        </w:trPr>
        <w:tc>
          <w:tcPr>
            <w:tcW w:w="9628" w:type="dxa"/>
            <w:tcBorders>
              <w:bottom w:val="nil"/>
            </w:tcBorders>
          </w:tcPr>
          <w:p w14:paraId="5ABDEDD4" w14:textId="77777777" w:rsidR="00547BDE" w:rsidRPr="00D860AA" w:rsidRDefault="00547BDE" w:rsidP="00D06014">
            <w:pPr>
              <w:pStyle w:val="testoflash"/>
              <w:rPr>
                <w:lang w:eastAsia="en-US"/>
              </w:rPr>
            </w:pPr>
            <w:r w:rsidRPr="001604E1">
              <w:rPr>
                <w:lang w:eastAsia="en-US"/>
              </w:rPr>
              <w:t>D</w:t>
            </w:r>
            <w:r w:rsidRPr="00D860AA">
              <w:rPr>
                <w:lang w:eastAsia="en-US"/>
              </w:rPr>
              <w:t>al</w:t>
            </w:r>
            <w:r w:rsidRPr="001604E1">
              <w:rPr>
                <w:lang w:eastAsia="en-US"/>
              </w:rPr>
              <w:t>lo</w:t>
            </w:r>
            <w:r>
              <w:rPr>
                <w:lang w:eastAsia="en-US"/>
              </w:rPr>
              <w:t xml:space="preserve"> </w:t>
            </w:r>
            <w:r w:rsidRPr="001604E1">
              <w:rPr>
                <w:lang w:eastAsia="en-US"/>
              </w:rPr>
              <w:t>scorso</w:t>
            </w:r>
            <w:r>
              <w:rPr>
                <w:lang w:eastAsia="en-US"/>
              </w:rPr>
              <w:t xml:space="preserve"> </w:t>
            </w:r>
            <w:r w:rsidRPr="00D860AA">
              <w:rPr>
                <w:lang w:eastAsia="en-US"/>
              </w:rPr>
              <w:t>19</w:t>
            </w:r>
            <w:r>
              <w:rPr>
                <w:lang w:eastAsia="en-US"/>
              </w:rPr>
              <w:t xml:space="preserve"> </w:t>
            </w:r>
            <w:r w:rsidRPr="00D860AA">
              <w:rPr>
                <w:lang w:eastAsia="en-US"/>
              </w:rPr>
              <w:t>dicembre</w:t>
            </w:r>
            <w:r>
              <w:rPr>
                <w:lang w:eastAsia="en-US"/>
              </w:rPr>
              <w:t xml:space="preserve"> </w:t>
            </w:r>
            <w:r w:rsidRPr="00D860AA">
              <w:rPr>
                <w:lang w:eastAsia="en-US"/>
              </w:rPr>
              <w:t>2025</w:t>
            </w:r>
            <w:r>
              <w:rPr>
                <w:lang w:eastAsia="en-US"/>
              </w:rPr>
              <w:t xml:space="preserve"> </w:t>
            </w:r>
            <w:r w:rsidRPr="00D860AA">
              <w:rPr>
                <w:lang w:eastAsia="en-US"/>
              </w:rPr>
              <w:t>sono</w:t>
            </w:r>
            <w:r>
              <w:rPr>
                <w:lang w:eastAsia="en-US"/>
              </w:rPr>
              <w:t xml:space="preserve"> </w:t>
            </w:r>
            <w:r w:rsidRPr="00D860AA">
              <w:rPr>
                <w:lang w:eastAsia="en-US"/>
              </w:rPr>
              <w:t>disponibili</w:t>
            </w:r>
            <w:r>
              <w:rPr>
                <w:lang w:eastAsia="en-US"/>
              </w:rPr>
              <w:t xml:space="preserve"> </w:t>
            </w:r>
            <w:r w:rsidRPr="001604E1">
              <w:rPr>
                <w:lang w:eastAsia="en-US"/>
              </w:rPr>
              <w:t>le</w:t>
            </w:r>
            <w:r>
              <w:rPr>
                <w:lang w:eastAsia="en-US"/>
              </w:rPr>
              <w:t xml:space="preserve"> </w:t>
            </w:r>
            <w:r w:rsidRPr="001604E1">
              <w:rPr>
                <w:lang w:eastAsia="en-US"/>
              </w:rPr>
              <w:t>regole</w:t>
            </w:r>
            <w:r>
              <w:rPr>
                <w:lang w:eastAsia="en-US"/>
              </w:rPr>
              <w:t xml:space="preserve"> </w:t>
            </w:r>
            <w:r w:rsidRPr="001604E1">
              <w:rPr>
                <w:lang w:eastAsia="en-US"/>
              </w:rPr>
              <w:t>operative</w:t>
            </w:r>
            <w:r>
              <w:rPr>
                <w:lang w:eastAsia="en-US"/>
              </w:rPr>
              <w:t xml:space="preserve"> </w:t>
            </w:r>
            <w:r w:rsidRPr="00D860AA">
              <w:rPr>
                <w:lang w:eastAsia="en-US"/>
              </w:rPr>
              <w:t>del</w:t>
            </w:r>
            <w:r>
              <w:rPr>
                <w:lang w:eastAsia="en-US"/>
              </w:rPr>
              <w:t xml:space="preserve"> </w:t>
            </w:r>
            <w:r w:rsidRPr="00D860AA">
              <w:rPr>
                <w:lang w:eastAsia="en-US"/>
              </w:rPr>
              <w:t>Conto</w:t>
            </w:r>
            <w:r>
              <w:rPr>
                <w:lang w:eastAsia="en-US"/>
              </w:rPr>
              <w:t xml:space="preserve"> </w:t>
            </w:r>
            <w:r w:rsidRPr="00D860AA">
              <w:rPr>
                <w:lang w:eastAsia="en-US"/>
              </w:rPr>
              <w:t>Termico</w:t>
            </w:r>
            <w:r>
              <w:rPr>
                <w:lang w:eastAsia="en-US"/>
              </w:rPr>
              <w:t xml:space="preserve"> </w:t>
            </w:r>
            <w:r w:rsidRPr="00D860AA">
              <w:rPr>
                <w:lang w:eastAsia="en-US"/>
              </w:rPr>
              <w:t>3.0</w:t>
            </w:r>
            <w:r>
              <w:rPr>
                <w:lang w:eastAsia="en-US"/>
              </w:rPr>
              <w:t xml:space="preserve"> </w:t>
            </w:r>
            <w:r w:rsidRPr="001604E1">
              <w:rPr>
                <w:lang w:eastAsia="en-US"/>
              </w:rPr>
              <w:t>ovvero</w:t>
            </w:r>
            <w:r>
              <w:rPr>
                <w:lang w:eastAsia="en-US"/>
              </w:rPr>
              <w:t xml:space="preserve"> </w:t>
            </w:r>
            <w:r w:rsidRPr="001604E1">
              <w:rPr>
                <w:lang w:eastAsia="en-US"/>
              </w:rPr>
              <w:t>del</w:t>
            </w:r>
            <w:r>
              <w:rPr>
                <w:lang w:eastAsia="en-US"/>
              </w:rPr>
              <w:t xml:space="preserve"> </w:t>
            </w:r>
            <w:r w:rsidRPr="00D860AA">
              <w:rPr>
                <w:lang w:eastAsia="en-US"/>
              </w:rPr>
              <w:t>nuovo</w:t>
            </w:r>
            <w:r>
              <w:rPr>
                <w:lang w:eastAsia="en-US"/>
              </w:rPr>
              <w:t xml:space="preserve"> </w:t>
            </w:r>
            <w:r w:rsidRPr="00D860AA">
              <w:rPr>
                <w:lang w:eastAsia="en-US"/>
              </w:rPr>
              <w:t>incentivo</w:t>
            </w:r>
            <w:r>
              <w:rPr>
                <w:lang w:eastAsia="en-US"/>
              </w:rPr>
              <w:t xml:space="preserve"> </w:t>
            </w:r>
            <w:r w:rsidRPr="00D860AA">
              <w:rPr>
                <w:lang w:eastAsia="en-US"/>
              </w:rPr>
              <w:t>statale</w:t>
            </w:r>
            <w:r>
              <w:rPr>
                <w:lang w:eastAsia="en-US"/>
              </w:rPr>
              <w:t xml:space="preserve"> </w:t>
            </w:r>
            <w:r w:rsidRPr="00D860AA">
              <w:rPr>
                <w:lang w:eastAsia="en-US"/>
              </w:rPr>
              <w:t>erogato</w:t>
            </w:r>
            <w:r>
              <w:rPr>
                <w:lang w:eastAsia="en-US"/>
              </w:rPr>
              <w:t xml:space="preserve"> </w:t>
            </w:r>
            <w:r w:rsidRPr="00D860AA">
              <w:rPr>
                <w:lang w:eastAsia="en-US"/>
              </w:rPr>
              <w:t>dal</w:t>
            </w:r>
            <w:r>
              <w:rPr>
                <w:lang w:eastAsia="en-US"/>
              </w:rPr>
              <w:t xml:space="preserve"> </w:t>
            </w:r>
            <w:r w:rsidRPr="00D860AA">
              <w:rPr>
                <w:lang w:eastAsia="en-US"/>
              </w:rPr>
              <w:t>GSE</w:t>
            </w:r>
            <w:r>
              <w:rPr>
                <w:lang w:eastAsia="en-US"/>
              </w:rPr>
              <w:t xml:space="preserve"> </w:t>
            </w:r>
            <w:r w:rsidRPr="00D860AA">
              <w:rPr>
                <w:lang w:eastAsia="en-US"/>
              </w:rPr>
              <w:t>che</w:t>
            </w:r>
            <w:r>
              <w:rPr>
                <w:lang w:eastAsia="en-US"/>
              </w:rPr>
              <w:t xml:space="preserve"> </w:t>
            </w:r>
            <w:r w:rsidRPr="00D860AA">
              <w:rPr>
                <w:lang w:eastAsia="en-US"/>
              </w:rPr>
              <w:t>agevola</w:t>
            </w:r>
            <w:r>
              <w:rPr>
                <w:lang w:eastAsia="en-US"/>
              </w:rPr>
              <w:t xml:space="preserve"> </w:t>
            </w:r>
            <w:r w:rsidRPr="00D860AA">
              <w:rPr>
                <w:lang w:eastAsia="en-US"/>
              </w:rPr>
              <w:t>interventi</w:t>
            </w:r>
            <w:r>
              <w:rPr>
                <w:lang w:eastAsia="en-US"/>
              </w:rPr>
              <w:t xml:space="preserve"> </w:t>
            </w:r>
            <w:r w:rsidRPr="00D860AA">
              <w:rPr>
                <w:lang w:eastAsia="en-US"/>
              </w:rPr>
              <w:t>di:</w:t>
            </w:r>
          </w:p>
          <w:p w14:paraId="4359C8B7" w14:textId="77777777" w:rsidR="00547BDE" w:rsidRPr="00D860AA" w:rsidRDefault="00547BDE" w:rsidP="00D06014">
            <w:pPr>
              <w:pStyle w:val="testoflash"/>
              <w:numPr>
                <w:ilvl w:val="0"/>
                <w:numId w:val="29"/>
              </w:numPr>
              <w:spacing w:before="60"/>
              <w:ind w:hanging="690"/>
              <w:rPr>
                <w:lang w:eastAsia="en-US"/>
              </w:rPr>
            </w:pPr>
            <w:r w:rsidRPr="00D860AA">
              <w:rPr>
                <w:lang w:eastAsia="en-US"/>
              </w:rPr>
              <w:t>incremento</w:t>
            </w:r>
            <w:r>
              <w:rPr>
                <w:lang w:eastAsia="en-US"/>
              </w:rPr>
              <w:t xml:space="preserve"> </w:t>
            </w:r>
            <w:r w:rsidRPr="00D860AA">
              <w:rPr>
                <w:lang w:eastAsia="en-US"/>
              </w:rPr>
              <w:t>dell’efficienza</w:t>
            </w:r>
            <w:r>
              <w:rPr>
                <w:lang w:eastAsia="en-US"/>
              </w:rPr>
              <w:t xml:space="preserve"> </w:t>
            </w:r>
            <w:r w:rsidRPr="00D860AA">
              <w:rPr>
                <w:lang w:eastAsia="en-US"/>
              </w:rPr>
              <w:t>energetica</w:t>
            </w:r>
            <w:r>
              <w:rPr>
                <w:lang w:eastAsia="en-US"/>
              </w:rPr>
              <w:t xml:space="preserve"> </w:t>
            </w:r>
            <w:r w:rsidRPr="00D860AA">
              <w:rPr>
                <w:lang w:eastAsia="en-US"/>
              </w:rPr>
              <w:t>degli</w:t>
            </w:r>
            <w:r>
              <w:rPr>
                <w:lang w:eastAsia="en-US"/>
              </w:rPr>
              <w:t xml:space="preserve"> </w:t>
            </w:r>
            <w:r w:rsidRPr="00D860AA">
              <w:rPr>
                <w:lang w:eastAsia="en-US"/>
              </w:rPr>
              <w:t>edifici</w:t>
            </w:r>
            <w:r>
              <w:rPr>
                <w:lang w:eastAsia="en-US"/>
              </w:rPr>
              <w:t xml:space="preserve"> </w:t>
            </w:r>
            <w:r w:rsidRPr="00D860AA">
              <w:rPr>
                <w:lang w:eastAsia="en-US"/>
              </w:rPr>
              <w:t>esistenti;</w:t>
            </w:r>
          </w:p>
          <w:p w14:paraId="6675E121" w14:textId="77777777" w:rsidR="00547BDE" w:rsidRPr="001604E1" w:rsidRDefault="00547BDE" w:rsidP="00D06014">
            <w:pPr>
              <w:pStyle w:val="testoflash"/>
              <w:numPr>
                <w:ilvl w:val="0"/>
                <w:numId w:val="29"/>
              </w:numPr>
              <w:spacing w:before="60"/>
              <w:ind w:hanging="690"/>
              <w:rPr>
                <w:lang w:eastAsia="en-US"/>
              </w:rPr>
            </w:pPr>
            <w:r w:rsidRPr="00D860AA">
              <w:rPr>
                <w:lang w:eastAsia="en-US"/>
              </w:rPr>
              <w:t>produzione</w:t>
            </w:r>
            <w:r>
              <w:rPr>
                <w:lang w:eastAsia="en-US"/>
              </w:rPr>
              <w:t xml:space="preserve"> </w:t>
            </w:r>
            <w:r w:rsidRPr="00D860AA">
              <w:rPr>
                <w:lang w:eastAsia="en-US"/>
              </w:rPr>
              <w:t>di</w:t>
            </w:r>
            <w:r>
              <w:rPr>
                <w:lang w:eastAsia="en-US"/>
              </w:rPr>
              <w:t xml:space="preserve"> </w:t>
            </w:r>
            <w:r w:rsidRPr="00D860AA">
              <w:rPr>
                <w:lang w:eastAsia="en-US"/>
              </w:rPr>
              <w:t>energia</w:t>
            </w:r>
            <w:r>
              <w:rPr>
                <w:lang w:eastAsia="en-US"/>
              </w:rPr>
              <w:t xml:space="preserve"> </w:t>
            </w:r>
            <w:r w:rsidRPr="00D860AA">
              <w:rPr>
                <w:lang w:eastAsia="en-US"/>
              </w:rPr>
              <w:t>termica</w:t>
            </w:r>
            <w:r>
              <w:rPr>
                <w:lang w:eastAsia="en-US"/>
              </w:rPr>
              <w:t xml:space="preserve"> </w:t>
            </w:r>
            <w:r w:rsidRPr="00D860AA">
              <w:rPr>
                <w:lang w:eastAsia="en-US"/>
              </w:rPr>
              <w:t>da</w:t>
            </w:r>
            <w:r>
              <w:rPr>
                <w:lang w:eastAsia="en-US"/>
              </w:rPr>
              <w:t xml:space="preserve"> </w:t>
            </w:r>
            <w:r w:rsidRPr="00D860AA">
              <w:rPr>
                <w:lang w:eastAsia="en-US"/>
              </w:rPr>
              <w:t>fonti</w:t>
            </w:r>
            <w:r>
              <w:rPr>
                <w:lang w:eastAsia="en-US"/>
              </w:rPr>
              <w:t xml:space="preserve"> </w:t>
            </w:r>
            <w:r w:rsidRPr="00D860AA">
              <w:rPr>
                <w:lang w:eastAsia="en-US"/>
              </w:rPr>
              <w:t>rinnovabili</w:t>
            </w:r>
            <w:r>
              <w:rPr>
                <w:lang w:eastAsia="en-US"/>
              </w:rPr>
              <w:t xml:space="preserve"> </w:t>
            </w:r>
            <w:r w:rsidRPr="00D860AA">
              <w:rPr>
                <w:lang w:eastAsia="en-US"/>
              </w:rPr>
              <w:t>e</w:t>
            </w:r>
            <w:r>
              <w:rPr>
                <w:lang w:eastAsia="en-US"/>
              </w:rPr>
              <w:t xml:space="preserve"> </w:t>
            </w:r>
            <w:r w:rsidRPr="00D860AA">
              <w:rPr>
                <w:lang w:eastAsia="en-US"/>
              </w:rPr>
              <w:t>sistemi</w:t>
            </w:r>
            <w:r>
              <w:rPr>
                <w:lang w:eastAsia="en-US"/>
              </w:rPr>
              <w:t xml:space="preserve"> </w:t>
            </w:r>
            <w:r w:rsidRPr="00D860AA">
              <w:rPr>
                <w:lang w:eastAsia="en-US"/>
              </w:rPr>
              <w:t>ad</w:t>
            </w:r>
            <w:r>
              <w:rPr>
                <w:lang w:eastAsia="en-US"/>
              </w:rPr>
              <w:t xml:space="preserve"> </w:t>
            </w:r>
            <w:r w:rsidRPr="00D860AA">
              <w:rPr>
                <w:lang w:eastAsia="en-US"/>
              </w:rPr>
              <w:t>alta</w:t>
            </w:r>
            <w:r>
              <w:rPr>
                <w:lang w:eastAsia="en-US"/>
              </w:rPr>
              <w:t xml:space="preserve"> </w:t>
            </w:r>
            <w:r w:rsidRPr="00D860AA">
              <w:rPr>
                <w:lang w:eastAsia="en-US"/>
              </w:rPr>
              <w:t>efficienza.</w:t>
            </w:r>
            <w:r>
              <w:rPr>
                <w:lang w:eastAsia="en-US"/>
              </w:rPr>
              <w:t xml:space="preserve"> </w:t>
            </w:r>
          </w:p>
        </w:tc>
      </w:tr>
      <w:tr w:rsidR="00547BDE" w:rsidRPr="001604E1" w14:paraId="79C9CF83" w14:textId="77777777" w:rsidTr="00A05767">
        <w:trPr>
          <w:trHeight w:val="53"/>
        </w:trPr>
        <w:tc>
          <w:tcPr>
            <w:tcW w:w="9628" w:type="dxa"/>
            <w:tcBorders>
              <w:top w:val="nil"/>
            </w:tcBorders>
          </w:tcPr>
          <w:p w14:paraId="7224687F" w14:textId="440F16A0" w:rsidR="00547BDE" w:rsidRPr="001604E1" w:rsidRDefault="00547BDE" w:rsidP="00A05767">
            <w:pPr>
              <w:pStyle w:val="fonteflash"/>
              <w:spacing w:after="0"/>
            </w:pPr>
            <w:r w:rsidRPr="001604E1">
              <w:t>(D</w:t>
            </w:r>
            <w:r w:rsidR="00E347EE">
              <w:t>.</w:t>
            </w:r>
            <w:r w:rsidRPr="001604E1">
              <w:t>M</w:t>
            </w:r>
            <w:r w:rsidR="00E347EE">
              <w:t>.</w:t>
            </w:r>
            <w:r>
              <w:t xml:space="preserve"> </w:t>
            </w:r>
            <w:r w:rsidRPr="001604E1">
              <w:t>7/8/2025</w:t>
            </w:r>
            <w:r>
              <w:t xml:space="preserve"> </w:t>
            </w:r>
            <w:r w:rsidRPr="001604E1">
              <w:t>–</w:t>
            </w:r>
            <w:r>
              <w:t xml:space="preserve"> </w:t>
            </w:r>
            <w:r w:rsidRPr="001604E1">
              <w:t>GU</w:t>
            </w:r>
            <w:r>
              <w:t xml:space="preserve"> </w:t>
            </w:r>
            <w:r w:rsidRPr="001604E1">
              <w:t>n.</w:t>
            </w:r>
            <w:r>
              <w:t xml:space="preserve"> </w:t>
            </w:r>
            <w:r w:rsidRPr="001604E1">
              <w:t>224</w:t>
            </w:r>
            <w:r>
              <w:t xml:space="preserve"> </w:t>
            </w:r>
            <w:r w:rsidRPr="001604E1">
              <w:t>del</w:t>
            </w:r>
            <w:r>
              <w:t xml:space="preserve"> </w:t>
            </w:r>
            <w:r w:rsidRPr="001604E1">
              <w:t>26</w:t>
            </w:r>
            <w:r>
              <w:t xml:space="preserve"> </w:t>
            </w:r>
            <w:r w:rsidRPr="001604E1">
              <w:t>settembre</w:t>
            </w:r>
            <w:r>
              <w:t xml:space="preserve"> </w:t>
            </w:r>
            <w:r w:rsidRPr="001604E1">
              <w:t>2025)</w:t>
            </w:r>
          </w:p>
        </w:tc>
      </w:tr>
    </w:tbl>
    <w:p w14:paraId="4E2ACCB3"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0952B2F1" w14:textId="77777777" w:rsidTr="00A05767">
        <w:trPr>
          <w:trHeight w:val="340"/>
        </w:trPr>
        <w:tc>
          <w:tcPr>
            <w:tcW w:w="9628" w:type="dxa"/>
            <w:shd w:val="clear" w:color="auto" w:fill="0082C6"/>
            <w:vAlign w:val="center"/>
          </w:tcPr>
          <w:p w14:paraId="5AFBCF75" w14:textId="77777777" w:rsidR="00547BDE" w:rsidRPr="001604E1" w:rsidRDefault="00547BDE" w:rsidP="00A05767">
            <w:pPr>
              <w:pStyle w:val="macrotemabox"/>
              <w:rPr>
                <w:sz w:val="26"/>
                <w:szCs w:val="26"/>
              </w:rPr>
            </w:pPr>
            <w:r w:rsidRPr="001604E1">
              <w:rPr>
                <w:sz w:val="26"/>
                <w:szCs w:val="26"/>
              </w:rPr>
              <w:t>pubblicato</w:t>
            </w:r>
            <w:r>
              <w:rPr>
                <w:sz w:val="26"/>
                <w:szCs w:val="26"/>
              </w:rPr>
              <w:t xml:space="preserve"> </w:t>
            </w:r>
            <w:r w:rsidRPr="001604E1">
              <w:rPr>
                <w:sz w:val="26"/>
                <w:szCs w:val="26"/>
              </w:rPr>
              <w:t>il</w:t>
            </w:r>
            <w:r>
              <w:rPr>
                <w:sz w:val="26"/>
                <w:szCs w:val="26"/>
              </w:rPr>
              <w:t xml:space="preserve"> </w:t>
            </w:r>
            <w:r w:rsidRPr="001604E1">
              <w:rPr>
                <w:sz w:val="26"/>
                <w:szCs w:val="26"/>
              </w:rPr>
              <w:t>bando</w:t>
            </w:r>
            <w:r>
              <w:rPr>
                <w:sz w:val="26"/>
                <w:szCs w:val="26"/>
              </w:rPr>
              <w:t xml:space="preserve"> </w:t>
            </w:r>
            <w:proofErr w:type="spellStart"/>
            <w:r w:rsidRPr="001604E1">
              <w:rPr>
                <w:sz w:val="26"/>
                <w:szCs w:val="26"/>
              </w:rPr>
              <w:t>isi</w:t>
            </w:r>
            <w:proofErr w:type="spellEnd"/>
            <w:r>
              <w:rPr>
                <w:sz w:val="26"/>
                <w:szCs w:val="26"/>
              </w:rPr>
              <w:t xml:space="preserve"> </w:t>
            </w:r>
            <w:proofErr w:type="spellStart"/>
            <w:r w:rsidRPr="001604E1">
              <w:rPr>
                <w:sz w:val="26"/>
                <w:szCs w:val="26"/>
              </w:rPr>
              <w:t>inail</w:t>
            </w:r>
            <w:proofErr w:type="spellEnd"/>
            <w:r>
              <w:rPr>
                <w:sz w:val="26"/>
                <w:szCs w:val="26"/>
              </w:rPr>
              <w:t xml:space="preserve"> </w:t>
            </w:r>
          </w:p>
        </w:tc>
      </w:tr>
      <w:tr w:rsidR="00547BDE" w:rsidRPr="001604E1" w14:paraId="57BEA669" w14:textId="77777777" w:rsidTr="00A05767">
        <w:trPr>
          <w:trHeight w:val="588"/>
        </w:trPr>
        <w:tc>
          <w:tcPr>
            <w:tcW w:w="9628" w:type="dxa"/>
            <w:tcBorders>
              <w:bottom w:val="nil"/>
            </w:tcBorders>
          </w:tcPr>
          <w:p w14:paraId="44A78F8F" w14:textId="77777777" w:rsidR="00547BDE" w:rsidRPr="00D15BD0" w:rsidRDefault="00547BDE" w:rsidP="00A05767">
            <w:pPr>
              <w:pStyle w:val="testoflash"/>
              <w:spacing w:before="60"/>
            </w:pPr>
            <w:r>
              <w:t xml:space="preserve">È </w:t>
            </w:r>
            <w:r w:rsidRPr="007A0DFE">
              <w:t>stato</w:t>
            </w:r>
            <w:r>
              <w:t xml:space="preserve"> </w:t>
            </w:r>
            <w:r w:rsidRPr="007A0DFE">
              <w:t>pubblicato</w:t>
            </w:r>
            <w:r>
              <w:t xml:space="preserve"> </w:t>
            </w:r>
            <w:r w:rsidRPr="007A0DFE">
              <w:t>il</w:t>
            </w:r>
            <w:r>
              <w:t xml:space="preserve"> </w:t>
            </w:r>
            <w:r w:rsidRPr="007A0DFE">
              <w:t>nuovo</w:t>
            </w:r>
            <w:r>
              <w:t xml:space="preserve"> </w:t>
            </w:r>
            <w:r w:rsidRPr="00A75DE7">
              <w:t>Bando</w:t>
            </w:r>
            <w:r>
              <w:t xml:space="preserve"> </w:t>
            </w:r>
            <w:r w:rsidRPr="00A75DE7">
              <w:t>INAIL</w:t>
            </w:r>
            <w:r>
              <w:t xml:space="preserve"> </w:t>
            </w:r>
            <w:r w:rsidRPr="00A75DE7">
              <w:t>ISI</w:t>
            </w:r>
            <w:r>
              <w:t xml:space="preserve"> </w:t>
            </w:r>
            <w:r w:rsidRPr="00A75DE7">
              <w:t>2025</w:t>
            </w:r>
            <w:r>
              <w:t xml:space="preserve"> </w:t>
            </w:r>
            <w:r w:rsidRPr="00D15BD0">
              <w:t>per</w:t>
            </w:r>
            <w:r>
              <w:t xml:space="preserve"> </w:t>
            </w:r>
            <w:r w:rsidRPr="00D15BD0">
              <w:t>il</w:t>
            </w:r>
            <w:r>
              <w:t xml:space="preserve"> </w:t>
            </w:r>
            <w:r w:rsidRPr="00A75DE7">
              <w:t>2026</w:t>
            </w:r>
            <w:r>
              <w:t xml:space="preserve"> </w:t>
            </w:r>
            <w:r w:rsidRPr="00D15BD0">
              <w:t>che</w:t>
            </w:r>
            <w:r>
              <w:t xml:space="preserve"> </w:t>
            </w:r>
            <w:r w:rsidRPr="00D15BD0">
              <w:t>prevede</w:t>
            </w:r>
            <w:r>
              <w:t xml:space="preserve"> </w:t>
            </w:r>
            <w:r w:rsidRPr="00A75DE7">
              <w:t>600</w:t>
            </w:r>
            <w:r>
              <w:t xml:space="preserve"> </w:t>
            </w:r>
            <w:r w:rsidRPr="00A75DE7">
              <w:t>milioni</w:t>
            </w:r>
            <w:r>
              <w:t xml:space="preserve"> </w:t>
            </w:r>
            <w:r w:rsidRPr="00A75DE7">
              <w:t>di</w:t>
            </w:r>
            <w:r>
              <w:t xml:space="preserve"> </w:t>
            </w:r>
            <w:r w:rsidRPr="00A75DE7">
              <w:t>euro</w:t>
            </w:r>
            <w:r>
              <w:t xml:space="preserve"> </w:t>
            </w:r>
            <w:r w:rsidRPr="00D15BD0">
              <w:t>in</w:t>
            </w:r>
            <w:r>
              <w:t xml:space="preserve"> </w:t>
            </w:r>
            <w:r w:rsidRPr="00A75DE7">
              <w:t>finanziamenti</w:t>
            </w:r>
            <w:r>
              <w:t xml:space="preserve"> </w:t>
            </w:r>
            <w:r w:rsidRPr="00A75DE7">
              <w:t>a</w:t>
            </w:r>
            <w:r>
              <w:t xml:space="preserve"> </w:t>
            </w:r>
            <w:r w:rsidRPr="00A75DE7">
              <w:t>fondo</w:t>
            </w:r>
            <w:r>
              <w:t xml:space="preserve"> </w:t>
            </w:r>
            <w:r w:rsidRPr="00A75DE7">
              <w:t>perduto</w:t>
            </w:r>
            <w:r>
              <w:t xml:space="preserve"> </w:t>
            </w:r>
            <w:r w:rsidRPr="00D15BD0">
              <w:t>per</w:t>
            </w:r>
            <w:r>
              <w:t xml:space="preserve"> </w:t>
            </w:r>
            <w:r w:rsidRPr="00D15BD0">
              <w:t>investimenti</w:t>
            </w:r>
            <w:r>
              <w:t xml:space="preserve"> </w:t>
            </w:r>
            <w:r w:rsidRPr="00D15BD0">
              <w:t>in</w:t>
            </w:r>
            <w:r>
              <w:t xml:space="preserve"> </w:t>
            </w:r>
            <w:r w:rsidRPr="00D15BD0">
              <w:t>sicurezza</w:t>
            </w:r>
            <w:r>
              <w:t xml:space="preserve"> </w:t>
            </w:r>
            <w:r w:rsidRPr="00D15BD0">
              <w:t>e</w:t>
            </w:r>
            <w:r>
              <w:t xml:space="preserve"> </w:t>
            </w:r>
            <w:r w:rsidRPr="00D15BD0">
              <w:t>innovazione</w:t>
            </w:r>
            <w:r>
              <w:t xml:space="preserve"> </w:t>
            </w:r>
            <w:r w:rsidRPr="00D15BD0">
              <w:t>aziendale.</w:t>
            </w:r>
          </w:p>
          <w:p w14:paraId="6B3B29C7" w14:textId="77777777" w:rsidR="00547BDE" w:rsidRPr="001604E1" w:rsidRDefault="00547BDE" w:rsidP="00D06014">
            <w:pPr>
              <w:pStyle w:val="testoflash"/>
            </w:pPr>
            <w:r w:rsidRPr="00D15BD0">
              <w:t>Il</w:t>
            </w:r>
            <w:r>
              <w:t xml:space="preserve"> </w:t>
            </w:r>
            <w:r w:rsidRPr="00D15BD0">
              <w:t>nuovo</w:t>
            </w:r>
            <w:r>
              <w:t xml:space="preserve"> </w:t>
            </w:r>
            <w:r w:rsidRPr="00D15BD0">
              <w:t>bando</w:t>
            </w:r>
            <w:r>
              <w:t xml:space="preserve"> </w:t>
            </w:r>
            <w:r w:rsidRPr="00D15BD0">
              <w:t>ha</w:t>
            </w:r>
            <w:r>
              <w:t xml:space="preserve"> </w:t>
            </w:r>
            <w:r w:rsidRPr="00D15BD0">
              <w:t>introdotto</w:t>
            </w:r>
            <w:r>
              <w:t xml:space="preserve"> </w:t>
            </w:r>
            <w:r w:rsidRPr="00D15BD0">
              <w:t>modifiche</w:t>
            </w:r>
            <w:r>
              <w:t xml:space="preserve"> </w:t>
            </w:r>
            <w:r w:rsidRPr="00D15BD0">
              <w:t>strutturali</w:t>
            </w:r>
            <w:r>
              <w:t xml:space="preserve"> </w:t>
            </w:r>
            <w:r w:rsidRPr="00D15BD0">
              <w:t>che</w:t>
            </w:r>
            <w:r>
              <w:t xml:space="preserve"> </w:t>
            </w:r>
            <w:r w:rsidRPr="00D15BD0">
              <w:t>creano</w:t>
            </w:r>
            <w:r>
              <w:t xml:space="preserve"> </w:t>
            </w:r>
            <w:r w:rsidRPr="00A75DE7">
              <w:t>nuove</w:t>
            </w:r>
            <w:r>
              <w:t xml:space="preserve"> </w:t>
            </w:r>
            <w:r w:rsidRPr="00A75DE7">
              <w:t>e</w:t>
            </w:r>
            <w:r>
              <w:t xml:space="preserve"> </w:t>
            </w:r>
            <w:r w:rsidRPr="00A75DE7">
              <w:t>concrete</w:t>
            </w:r>
            <w:r>
              <w:t xml:space="preserve"> </w:t>
            </w:r>
            <w:r w:rsidRPr="00A75DE7">
              <w:t>opportunità</w:t>
            </w:r>
            <w:r w:rsidRPr="007A0DFE">
              <w:t>,</w:t>
            </w:r>
            <w:r>
              <w:t xml:space="preserve"> </w:t>
            </w:r>
            <w:r w:rsidRPr="007A0DFE">
              <w:t>specialmente</w:t>
            </w:r>
            <w:r>
              <w:t xml:space="preserve"> </w:t>
            </w:r>
            <w:r w:rsidRPr="007A0DFE">
              <w:t>per</w:t>
            </w:r>
            <w:r>
              <w:t xml:space="preserve"> </w:t>
            </w:r>
            <w:r w:rsidRPr="007A0DFE">
              <w:t>le</w:t>
            </w:r>
            <w:r>
              <w:t xml:space="preserve"> </w:t>
            </w:r>
            <w:r w:rsidRPr="007A0DFE">
              <w:t>micro</w:t>
            </w:r>
            <w:r>
              <w:t xml:space="preserve"> </w:t>
            </w:r>
            <w:r w:rsidRPr="007A0DFE">
              <w:t>e</w:t>
            </w:r>
            <w:r>
              <w:t xml:space="preserve"> </w:t>
            </w:r>
            <w:r w:rsidRPr="007A0DFE">
              <w:t>piccole</w:t>
            </w:r>
            <w:r>
              <w:t xml:space="preserve"> </w:t>
            </w:r>
            <w:r w:rsidRPr="007A0DFE">
              <w:t>imprese</w:t>
            </w:r>
            <w:r>
              <w:t xml:space="preserve"> </w:t>
            </w:r>
            <w:r w:rsidRPr="007A0DFE">
              <w:t>che</w:t>
            </w:r>
            <w:r>
              <w:t xml:space="preserve"> </w:t>
            </w:r>
            <w:r w:rsidRPr="007A0DFE">
              <w:t>puntano</w:t>
            </w:r>
            <w:r>
              <w:t xml:space="preserve"> </w:t>
            </w:r>
            <w:r w:rsidRPr="007A0DFE">
              <w:t>alla</w:t>
            </w:r>
            <w:r>
              <w:t xml:space="preserve"> </w:t>
            </w:r>
            <w:r w:rsidRPr="007A0DFE">
              <w:t>sostenibilità</w:t>
            </w:r>
            <w:r>
              <w:t xml:space="preserve"> </w:t>
            </w:r>
            <w:r w:rsidRPr="007A0DFE">
              <w:t>e</w:t>
            </w:r>
            <w:r>
              <w:t xml:space="preserve"> </w:t>
            </w:r>
            <w:r w:rsidRPr="007A0DFE">
              <w:t>alla</w:t>
            </w:r>
            <w:r>
              <w:t xml:space="preserve"> </w:t>
            </w:r>
            <w:r w:rsidRPr="007A0DFE">
              <w:t>riduzione</w:t>
            </w:r>
            <w:r>
              <w:t xml:space="preserve"> </w:t>
            </w:r>
            <w:r w:rsidRPr="007A0DFE">
              <w:t>dei</w:t>
            </w:r>
            <w:r>
              <w:t xml:space="preserve"> </w:t>
            </w:r>
            <w:r w:rsidRPr="007A0DFE">
              <w:t>rischi</w:t>
            </w:r>
            <w:r>
              <w:t xml:space="preserve"> </w:t>
            </w:r>
            <w:r w:rsidRPr="007A0DFE">
              <w:t>emergenti.</w:t>
            </w:r>
          </w:p>
        </w:tc>
      </w:tr>
      <w:tr w:rsidR="00547BDE" w:rsidRPr="001604E1" w14:paraId="3418F364" w14:textId="77777777" w:rsidTr="00A05767">
        <w:trPr>
          <w:trHeight w:val="53"/>
        </w:trPr>
        <w:tc>
          <w:tcPr>
            <w:tcW w:w="9628" w:type="dxa"/>
            <w:tcBorders>
              <w:top w:val="nil"/>
            </w:tcBorders>
          </w:tcPr>
          <w:p w14:paraId="4802F25F" w14:textId="0DFE1B75" w:rsidR="00547BDE" w:rsidRPr="001604E1" w:rsidRDefault="00547BDE" w:rsidP="00A05767">
            <w:pPr>
              <w:pStyle w:val="fonteflash"/>
              <w:spacing w:after="0"/>
            </w:pPr>
            <w:r w:rsidRPr="001604E1">
              <w:t>(Bando</w:t>
            </w:r>
            <w:r>
              <w:t xml:space="preserve"> </w:t>
            </w:r>
            <w:r w:rsidRPr="001604E1">
              <w:t>ISI</w:t>
            </w:r>
            <w:r>
              <w:t xml:space="preserve"> </w:t>
            </w:r>
            <w:r w:rsidRPr="001604E1">
              <w:t>-</w:t>
            </w:r>
            <w:r>
              <w:t xml:space="preserve"> </w:t>
            </w:r>
            <w:r w:rsidRPr="001604E1">
              <w:t>Inail,</w:t>
            </w:r>
            <w:r>
              <w:t xml:space="preserve"> </w:t>
            </w:r>
            <w:r w:rsidRPr="001604E1">
              <w:t>G</w:t>
            </w:r>
            <w:r w:rsidR="00B3160D">
              <w:t>.</w:t>
            </w:r>
            <w:r w:rsidRPr="001604E1">
              <w:t>U</w:t>
            </w:r>
            <w:r w:rsidR="00B3160D">
              <w:t>.</w:t>
            </w:r>
            <w:r>
              <w:t xml:space="preserve"> </w:t>
            </w:r>
            <w:r w:rsidRPr="001604E1">
              <w:t>n.293</w:t>
            </w:r>
            <w:r>
              <w:t xml:space="preserve"> </w:t>
            </w:r>
            <w:r w:rsidRPr="001604E1">
              <w:t>del</w:t>
            </w:r>
            <w:r>
              <w:t xml:space="preserve"> </w:t>
            </w:r>
            <w:r w:rsidRPr="001604E1">
              <w:t>18</w:t>
            </w:r>
            <w:r>
              <w:t xml:space="preserve"> </w:t>
            </w:r>
            <w:r w:rsidRPr="001604E1">
              <w:t>dicembre</w:t>
            </w:r>
            <w:r>
              <w:t xml:space="preserve"> </w:t>
            </w:r>
            <w:r w:rsidRPr="001604E1">
              <w:t>2025)</w:t>
            </w:r>
          </w:p>
        </w:tc>
      </w:tr>
    </w:tbl>
    <w:p w14:paraId="3C3E04BE"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2A8C5A48" w14:textId="77777777" w:rsidTr="00A05767">
        <w:trPr>
          <w:trHeight w:val="340"/>
        </w:trPr>
        <w:tc>
          <w:tcPr>
            <w:tcW w:w="9628" w:type="dxa"/>
            <w:shd w:val="clear" w:color="auto" w:fill="0082C6"/>
            <w:vAlign w:val="center"/>
          </w:tcPr>
          <w:p w14:paraId="3248B674" w14:textId="50EBB0DE" w:rsidR="00547BDE" w:rsidRPr="001604E1" w:rsidRDefault="00547BDE" w:rsidP="00A05767">
            <w:pPr>
              <w:pStyle w:val="macrotemabox"/>
              <w:rPr>
                <w:sz w:val="26"/>
                <w:szCs w:val="26"/>
              </w:rPr>
            </w:pPr>
            <w:r w:rsidRPr="001604E1">
              <w:rPr>
                <w:sz w:val="26"/>
                <w:szCs w:val="26"/>
              </w:rPr>
              <w:t>novit</w:t>
            </w:r>
            <w:r w:rsidR="00081909">
              <w:rPr>
                <w:sz w:val="26"/>
                <w:szCs w:val="26"/>
              </w:rPr>
              <w:t>à</w:t>
            </w:r>
            <w:r>
              <w:rPr>
                <w:sz w:val="26"/>
                <w:szCs w:val="26"/>
              </w:rPr>
              <w:t xml:space="preserve"> </w:t>
            </w:r>
            <w:r w:rsidRPr="001604E1">
              <w:rPr>
                <w:sz w:val="26"/>
                <w:szCs w:val="26"/>
              </w:rPr>
              <w:t>in</w:t>
            </w:r>
            <w:r>
              <w:rPr>
                <w:sz w:val="26"/>
                <w:szCs w:val="26"/>
              </w:rPr>
              <w:t xml:space="preserve"> </w:t>
            </w:r>
            <w:r w:rsidRPr="001604E1">
              <w:rPr>
                <w:sz w:val="26"/>
                <w:szCs w:val="26"/>
              </w:rPr>
              <w:t>tema</w:t>
            </w:r>
            <w:r>
              <w:rPr>
                <w:sz w:val="26"/>
                <w:szCs w:val="26"/>
              </w:rPr>
              <w:t xml:space="preserve"> </w:t>
            </w:r>
            <w:r w:rsidRPr="001604E1">
              <w:rPr>
                <w:sz w:val="26"/>
                <w:szCs w:val="26"/>
              </w:rPr>
              <w:t>di</w:t>
            </w:r>
            <w:r>
              <w:rPr>
                <w:sz w:val="26"/>
                <w:szCs w:val="26"/>
              </w:rPr>
              <w:t xml:space="preserve"> </w:t>
            </w:r>
            <w:r w:rsidRPr="001604E1">
              <w:rPr>
                <w:sz w:val="26"/>
                <w:szCs w:val="26"/>
              </w:rPr>
              <w:t>confisca</w:t>
            </w:r>
            <w:r>
              <w:rPr>
                <w:sz w:val="26"/>
                <w:szCs w:val="26"/>
              </w:rPr>
              <w:t xml:space="preserve"> </w:t>
            </w:r>
            <w:r w:rsidRPr="001604E1">
              <w:rPr>
                <w:sz w:val="26"/>
                <w:szCs w:val="26"/>
              </w:rPr>
              <w:t>doganale</w:t>
            </w:r>
          </w:p>
        </w:tc>
      </w:tr>
      <w:tr w:rsidR="00547BDE" w:rsidRPr="001604E1" w14:paraId="1ED42983" w14:textId="77777777" w:rsidTr="00A05767">
        <w:trPr>
          <w:trHeight w:val="588"/>
        </w:trPr>
        <w:tc>
          <w:tcPr>
            <w:tcW w:w="9628" w:type="dxa"/>
            <w:tcBorders>
              <w:bottom w:val="nil"/>
            </w:tcBorders>
          </w:tcPr>
          <w:p w14:paraId="65704356" w14:textId="77777777" w:rsidR="00547BDE" w:rsidRPr="001604E1" w:rsidRDefault="00547BDE" w:rsidP="00081909">
            <w:pPr>
              <w:pStyle w:val="testoflash"/>
              <w:spacing w:before="60"/>
            </w:pPr>
            <w:r w:rsidRPr="007A0DFE">
              <w:t>La</w:t>
            </w:r>
            <w:r>
              <w:t xml:space="preserve"> </w:t>
            </w:r>
            <w:r w:rsidRPr="007A0DFE">
              <w:t>circ</w:t>
            </w:r>
            <w:r>
              <w:t xml:space="preserve">olare </w:t>
            </w:r>
            <w:r w:rsidRPr="007A0DFE">
              <w:t>n.</w:t>
            </w:r>
            <w:r>
              <w:t xml:space="preserve"> </w:t>
            </w:r>
            <w:r w:rsidRPr="00081909">
              <w:t>35/D/2025</w:t>
            </w:r>
            <w:r>
              <w:t xml:space="preserve"> </w:t>
            </w:r>
            <w:r w:rsidRPr="007A0DFE">
              <w:t>dell’Agenzia</w:t>
            </w:r>
            <w:r>
              <w:t xml:space="preserve"> </w:t>
            </w:r>
            <w:r w:rsidRPr="007A0DFE">
              <w:t>delle</w:t>
            </w:r>
            <w:r>
              <w:t xml:space="preserve"> </w:t>
            </w:r>
            <w:r w:rsidRPr="007A0DFE">
              <w:t>Dogane</w:t>
            </w:r>
            <w:r>
              <w:t xml:space="preserve"> </w:t>
            </w:r>
            <w:r w:rsidRPr="007A0DFE">
              <w:t>pubblicata</w:t>
            </w:r>
            <w:r>
              <w:t xml:space="preserve"> </w:t>
            </w:r>
            <w:r w:rsidRPr="001604E1">
              <w:t>il</w:t>
            </w:r>
            <w:r>
              <w:t xml:space="preserve"> </w:t>
            </w:r>
            <w:r w:rsidRPr="001604E1">
              <w:t>23</w:t>
            </w:r>
            <w:r>
              <w:t xml:space="preserve"> </w:t>
            </w:r>
            <w:r w:rsidRPr="001604E1">
              <w:t>dicembre</w:t>
            </w:r>
            <w:r>
              <w:t xml:space="preserve"> </w:t>
            </w:r>
            <w:r w:rsidRPr="007A0DFE">
              <w:t>dà</w:t>
            </w:r>
            <w:r>
              <w:t xml:space="preserve"> </w:t>
            </w:r>
            <w:r w:rsidRPr="007A0DFE">
              <w:t>esecuzione</w:t>
            </w:r>
            <w:r>
              <w:t xml:space="preserve"> </w:t>
            </w:r>
            <w:r w:rsidRPr="007A0DFE">
              <w:t>alle</w:t>
            </w:r>
            <w:r>
              <w:t xml:space="preserve"> </w:t>
            </w:r>
            <w:r w:rsidRPr="007A0DFE">
              <w:t>novità</w:t>
            </w:r>
            <w:r>
              <w:t xml:space="preserve"> </w:t>
            </w:r>
            <w:r w:rsidRPr="007A0DFE">
              <w:t>del</w:t>
            </w:r>
            <w:r>
              <w:t xml:space="preserve"> </w:t>
            </w:r>
            <w:proofErr w:type="spellStart"/>
            <w:r w:rsidRPr="007A0DFE">
              <w:t>D</w:t>
            </w:r>
            <w:r>
              <w:t>.</w:t>
            </w:r>
            <w:r w:rsidRPr="007A0DFE">
              <w:t>Lgs.</w:t>
            </w:r>
            <w:proofErr w:type="spellEnd"/>
            <w:r>
              <w:t xml:space="preserve"> n. </w:t>
            </w:r>
            <w:r w:rsidRPr="00081909">
              <w:t>192/2025</w:t>
            </w:r>
            <w:r w:rsidRPr="007A0DFE">
              <w:t>,</w:t>
            </w:r>
            <w:r>
              <w:t xml:space="preserve"> </w:t>
            </w:r>
            <w:r w:rsidRPr="001604E1">
              <w:t>sulla</w:t>
            </w:r>
            <w:r>
              <w:t xml:space="preserve"> </w:t>
            </w:r>
            <w:r w:rsidRPr="001604E1">
              <w:t>confisca</w:t>
            </w:r>
            <w:r>
              <w:t xml:space="preserve"> </w:t>
            </w:r>
            <w:r w:rsidRPr="001604E1">
              <w:t>doganale,</w:t>
            </w:r>
            <w:r>
              <w:t xml:space="preserve"> </w:t>
            </w:r>
            <w:r w:rsidRPr="001604E1">
              <w:t>limitando</w:t>
            </w:r>
            <w:r>
              <w:t xml:space="preserve"> </w:t>
            </w:r>
            <w:r w:rsidRPr="001604E1">
              <w:t>gli</w:t>
            </w:r>
            <w:r>
              <w:t xml:space="preserve"> </w:t>
            </w:r>
            <w:r w:rsidRPr="001604E1">
              <w:t>automatismi</w:t>
            </w:r>
            <w:r>
              <w:t xml:space="preserve"> </w:t>
            </w:r>
            <w:r w:rsidRPr="001604E1">
              <w:t>in</w:t>
            </w:r>
            <w:r>
              <w:t xml:space="preserve"> </w:t>
            </w:r>
            <w:r w:rsidRPr="001604E1">
              <w:t>caso</w:t>
            </w:r>
            <w:r>
              <w:t xml:space="preserve"> </w:t>
            </w:r>
            <w:r w:rsidRPr="001604E1">
              <w:t>di</w:t>
            </w:r>
            <w:r>
              <w:t xml:space="preserve"> </w:t>
            </w:r>
            <w:r w:rsidRPr="001604E1">
              <w:t>pagamento</w:t>
            </w:r>
            <w:r>
              <w:t xml:space="preserve"> </w:t>
            </w:r>
            <w:r w:rsidRPr="001604E1">
              <w:t>integrale</w:t>
            </w:r>
            <w:r>
              <w:t xml:space="preserve"> </w:t>
            </w:r>
            <w:r w:rsidRPr="001604E1">
              <w:t>dei</w:t>
            </w:r>
            <w:r>
              <w:t xml:space="preserve"> </w:t>
            </w:r>
            <w:r w:rsidRPr="001604E1">
              <w:t>diritti.</w:t>
            </w:r>
          </w:p>
        </w:tc>
      </w:tr>
      <w:tr w:rsidR="00547BDE" w:rsidRPr="001604E1" w14:paraId="34811F18" w14:textId="77777777" w:rsidTr="00A05767">
        <w:trPr>
          <w:trHeight w:val="53"/>
        </w:trPr>
        <w:tc>
          <w:tcPr>
            <w:tcW w:w="9628" w:type="dxa"/>
            <w:tcBorders>
              <w:top w:val="nil"/>
            </w:tcBorders>
          </w:tcPr>
          <w:p w14:paraId="4C495650" w14:textId="1904BE5D" w:rsidR="00547BDE" w:rsidRPr="001604E1" w:rsidRDefault="00547BDE" w:rsidP="00A05767">
            <w:pPr>
              <w:pStyle w:val="fonteflash"/>
              <w:spacing w:after="0"/>
            </w:pPr>
            <w:r w:rsidRPr="001604E1">
              <w:t>(Agenzia</w:t>
            </w:r>
            <w:r>
              <w:t xml:space="preserve"> </w:t>
            </w:r>
            <w:r w:rsidRPr="001604E1">
              <w:t>delle</w:t>
            </w:r>
            <w:r>
              <w:t xml:space="preserve"> </w:t>
            </w:r>
            <w:r w:rsidRPr="001604E1">
              <w:t>Dogane,</w:t>
            </w:r>
            <w:r>
              <w:t xml:space="preserve"> </w:t>
            </w:r>
            <w:r w:rsidRPr="001604E1">
              <w:t>circ</w:t>
            </w:r>
            <w:r w:rsidR="00B3160D">
              <w:t>olare</w:t>
            </w:r>
            <w:r>
              <w:t xml:space="preserve"> </w:t>
            </w:r>
            <w:r w:rsidRPr="001604E1">
              <w:t>n.</w:t>
            </w:r>
            <w:r>
              <w:t xml:space="preserve"> </w:t>
            </w:r>
            <w:r w:rsidRPr="001604E1">
              <w:t>35/</w:t>
            </w:r>
            <w:r>
              <w:t>D/</w:t>
            </w:r>
            <w:r w:rsidRPr="001604E1">
              <w:t>2025)</w:t>
            </w:r>
          </w:p>
        </w:tc>
      </w:tr>
    </w:tbl>
    <w:p w14:paraId="5892A200"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03F6B7B1" w14:textId="77777777" w:rsidTr="00A05767">
        <w:trPr>
          <w:trHeight w:val="340"/>
        </w:trPr>
        <w:tc>
          <w:tcPr>
            <w:tcW w:w="9628" w:type="dxa"/>
            <w:shd w:val="clear" w:color="auto" w:fill="0082C6"/>
            <w:vAlign w:val="center"/>
          </w:tcPr>
          <w:p w14:paraId="0C5DC261" w14:textId="7F7EED97" w:rsidR="00547BDE" w:rsidRPr="001604E1" w:rsidRDefault="00547BDE" w:rsidP="00A05767">
            <w:pPr>
              <w:pStyle w:val="macrotemabox"/>
              <w:rPr>
                <w:sz w:val="26"/>
                <w:szCs w:val="26"/>
              </w:rPr>
            </w:pPr>
            <w:r w:rsidRPr="001604E1">
              <w:rPr>
                <w:sz w:val="26"/>
                <w:szCs w:val="26"/>
              </w:rPr>
              <w:t>novit</w:t>
            </w:r>
            <w:r w:rsidR="00081909">
              <w:rPr>
                <w:sz w:val="26"/>
                <w:szCs w:val="26"/>
              </w:rPr>
              <w:t>à</w:t>
            </w:r>
            <w:r>
              <w:rPr>
                <w:sz w:val="26"/>
                <w:szCs w:val="26"/>
              </w:rPr>
              <w:t xml:space="preserve"> </w:t>
            </w:r>
            <w:r w:rsidRPr="001604E1">
              <w:rPr>
                <w:sz w:val="26"/>
                <w:szCs w:val="26"/>
              </w:rPr>
              <w:t>in</w:t>
            </w:r>
            <w:r>
              <w:rPr>
                <w:sz w:val="26"/>
                <w:szCs w:val="26"/>
              </w:rPr>
              <w:t xml:space="preserve"> </w:t>
            </w:r>
            <w:r w:rsidRPr="001604E1">
              <w:rPr>
                <w:sz w:val="26"/>
                <w:szCs w:val="26"/>
              </w:rPr>
              <w:t>tema</w:t>
            </w:r>
            <w:r>
              <w:rPr>
                <w:sz w:val="26"/>
                <w:szCs w:val="26"/>
              </w:rPr>
              <w:t xml:space="preserve"> </w:t>
            </w:r>
            <w:r w:rsidRPr="001604E1">
              <w:rPr>
                <w:sz w:val="26"/>
                <w:szCs w:val="26"/>
              </w:rPr>
              <w:t>di</w:t>
            </w:r>
            <w:r>
              <w:rPr>
                <w:sz w:val="26"/>
                <w:szCs w:val="26"/>
              </w:rPr>
              <w:t xml:space="preserve"> </w:t>
            </w:r>
            <w:proofErr w:type="spellStart"/>
            <w:r w:rsidRPr="001604E1">
              <w:rPr>
                <w:sz w:val="26"/>
                <w:szCs w:val="26"/>
              </w:rPr>
              <w:t>stp</w:t>
            </w:r>
            <w:proofErr w:type="spellEnd"/>
          </w:p>
        </w:tc>
      </w:tr>
      <w:tr w:rsidR="00547BDE" w:rsidRPr="001604E1" w14:paraId="0B84E636" w14:textId="77777777" w:rsidTr="00A05767">
        <w:trPr>
          <w:trHeight w:val="588"/>
        </w:trPr>
        <w:tc>
          <w:tcPr>
            <w:tcW w:w="9628" w:type="dxa"/>
            <w:tcBorders>
              <w:bottom w:val="nil"/>
            </w:tcBorders>
          </w:tcPr>
          <w:p w14:paraId="2AF1BA79" w14:textId="77777777" w:rsidR="00547BDE" w:rsidRPr="00684C24" w:rsidRDefault="00547BDE" w:rsidP="00A05767">
            <w:pPr>
              <w:pStyle w:val="testoflash"/>
              <w:spacing w:before="60"/>
            </w:pPr>
            <w:r w:rsidRPr="00684C24">
              <w:t>L’art</w:t>
            </w:r>
            <w:r>
              <w:t xml:space="preserve">. </w:t>
            </w:r>
            <w:r w:rsidRPr="00684C24">
              <w:t>1,</w:t>
            </w:r>
            <w:r>
              <w:t xml:space="preserve"> </w:t>
            </w:r>
            <w:r w:rsidRPr="00684C24">
              <w:t>comma</w:t>
            </w:r>
            <w:r>
              <w:t xml:space="preserve"> </w:t>
            </w:r>
            <w:r w:rsidRPr="00684C24">
              <w:t>24,</w:t>
            </w:r>
            <w:r>
              <w:t xml:space="preserve"> L</w:t>
            </w:r>
            <w:r w:rsidRPr="00684C24">
              <w:t>egge</w:t>
            </w:r>
            <w:r>
              <w:t xml:space="preserve"> n. 190/2025, rubricata Legge </w:t>
            </w:r>
            <w:r w:rsidRPr="00684C24">
              <w:t>annuale</w:t>
            </w:r>
            <w:r>
              <w:t xml:space="preserve"> </w:t>
            </w:r>
            <w:r w:rsidRPr="00684C24">
              <w:t>per</w:t>
            </w:r>
            <w:r>
              <w:t xml:space="preserve"> </w:t>
            </w:r>
            <w:r w:rsidRPr="00684C24">
              <w:t>il</w:t>
            </w:r>
            <w:r>
              <w:t xml:space="preserve"> </w:t>
            </w:r>
            <w:r w:rsidRPr="00684C24">
              <w:t>mercato</w:t>
            </w:r>
            <w:r>
              <w:t xml:space="preserve"> </w:t>
            </w:r>
            <w:r w:rsidRPr="00684C24">
              <w:t>e</w:t>
            </w:r>
            <w:r>
              <w:t xml:space="preserve"> </w:t>
            </w:r>
            <w:r w:rsidRPr="00684C24">
              <w:t>la</w:t>
            </w:r>
            <w:r>
              <w:t xml:space="preserve"> </w:t>
            </w:r>
            <w:r w:rsidRPr="00684C24">
              <w:t>concorrenza</w:t>
            </w:r>
            <w:r>
              <w:t xml:space="preserve"> </w:t>
            </w:r>
            <w:r w:rsidRPr="00684C24">
              <w:t>2025,</w:t>
            </w:r>
            <w:r>
              <w:t xml:space="preserve"> pubblicata sulla Gazzetta Ufficiale n. 294 del 19 dicembre 2025</w:t>
            </w:r>
            <w:r w:rsidRPr="00684C24">
              <w:t>,</w:t>
            </w:r>
            <w:r>
              <w:t xml:space="preserve"> </w:t>
            </w:r>
            <w:r w:rsidRPr="00684C24">
              <w:t>interviene</w:t>
            </w:r>
            <w:r>
              <w:t xml:space="preserve"> </w:t>
            </w:r>
            <w:r w:rsidRPr="00684C24">
              <w:t>per</w:t>
            </w:r>
            <w:r>
              <w:t xml:space="preserve"> </w:t>
            </w:r>
            <w:r w:rsidRPr="00684C24">
              <w:t>chiarire</w:t>
            </w:r>
            <w:r>
              <w:t xml:space="preserve"> </w:t>
            </w:r>
            <w:r w:rsidRPr="00684C24">
              <w:t>in</w:t>
            </w:r>
            <w:r>
              <w:t xml:space="preserve"> </w:t>
            </w:r>
            <w:r w:rsidRPr="00684C24">
              <w:t>modo</w:t>
            </w:r>
            <w:r>
              <w:t xml:space="preserve"> </w:t>
            </w:r>
            <w:r w:rsidRPr="00684C24">
              <w:t>espresso</w:t>
            </w:r>
            <w:r>
              <w:t xml:space="preserve"> </w:t>
            </w:r>
            <w:r w:rsidRPr="001604E1">
              <w:t>che</w:t>
            </w:r>
            <w:r>
              <w:t xml:space="preserve"> </w:t>
            </w:r>
            <w:r w:rsidRPr="00684C24">
              <w:t>una</w:t>
            </w:r>
            <w:r>
              <w:t xml:space="preserve"> </w:t>
            </w:r>
            <w:r w:rsidRPr="00684C24">
              <w:t>società</w:t>
            </w:r>
            <w:r>
              <w:t xml:space="preserve"> </w:t>
            </w:r>
            <w:r w:rsidRPr="00684C24">
              <w:t>può</w:t>
            </w:r>
            <w:r>
              <w:t xml:space="preserve"> </w:t>
            </w:r>
            <w:r w:rsidRPr="00684C24">
              <w:t>qualificarsi</w:t>
            </w:r>
            <w:r>
              <w:t xml:space="preserve"> </w:t>
            </w:r>
            <w:r w:rsidRPr="00684C24">
              <w:t>come</w:t>
            </w:r>
            <w:r>
              <w:t xml:space="preserve"> </w:t>
            </w:r>
            <w:r w:rsidRPr="00684C24">
              <w:t>S</w:t>
            </w:r>
            <w:r w:rsidRPr="001604E1">
              <w:t>TP</w:t>
            </w:r>
            <w:r>
              <w:t xml:space="preserve"> </w:t>
            </w:r>
            <w:r w:rsidRPr="00684C24">
              <w:t>se</w:t>
            </w:r>
            <w:r>
              <w:t xml:space="preserve"> </w:t>
            </w:r>
            <w:r w:rsidRPr="00684C24">
              <w:t>la</w:t>
            </w:r>
            <w:r>
              <w:t xml:space="preserve"> </w:t>
            </w:r>
            <w:r w:rsidRPr="00684C24">
              <w:t>maggioranza</w:t>
            </w:r>
            <w:r>
              <w:t xml:space="preserve"> </w:t>
            </w:r>
            <w:r w:rsidRPr="00684C24">
              <w:t>dei</w:t>
            </w:r>
            <w:r>
              <w:t xml:space="preserve"> </w:t>
            </w:r>
            <w:r w:rsidRPr="00684C24">
              <w:t>due</w:t>
            </w:r>
            <w:r>
              <w:t xml:space="preserve"> </w:t>
            </w:r>
            <w:r w:rsidRPr="00684C24">
              <w:t>terzi</w:t>
            </w:r>
            <w:r>
              <w:t xml:space="preserve"> </w:t>
            </w:r>
            <w:r w:rsidRPr="00684C24">
              <w:t>nelle</w:t>
            </w:r>
            <w:r>
              <w:t xml:space="preserve"> </w:t>
            </w:r>
            <w:r w:rsidRPr="00684C24">
              <w:t>deliberazioni</w:t>
            </w:r>
            <w:r>
              <w:t xml:space="preserve"> </w:t>
            </w:r>
            <w:r w:rsidRPr="00684C24">
              <w:t>dei</w:t>
            </w:r>
            <w:r>
              <w:t xml:space="preserve"> </w:t>
            </w:r>
            <w:r w:rsidRPr="00684C24">
              <w:t>soci</w:t>
            </w:r>
            <w:r>
              <w:t xml:space="preserve"> </w:t>
            </w:r>
            <w:r w:rsidRPr="00684C24">
              <w:t>è</w:t>
            </w:r>
            <w:r>
              <w:t xml:space="preserve"> </w:t>
            </w:r>
            <w:r w:rsidRPr="00684C24">
              <w:t>garantita:</w:t>
            </w:r>
          </w:p>
          <w:p w14:paraId="168B7E24" w14:textId="77777777" w:rsidR="00547BDE" w:rsidRPr="00684C24" w:rsidRDefault="00547BDE" w:rsidP="00081909">
            <w:pPr>
              <w:pStyle w:val="testoflash"/>
              <w:numPr>
                <w:ilvl w:val="0"/>
                <w:numId w:val="30"/>
              </w:numPr>
              <w:spacing w:before="60"/>
              <w:ind w:hanging="690"/>
            </w:pPr>
            <w:r w:rsidRPr="00684C24">
              <w:lastRenderedPageBreak/>
              <w:t>dal</w:t>
            </w:r>
            <w:r>
              <w:t xml:space="preserve"> </w:t>
            </w:r>
            <w:r w:rsidRPr="00684C24">
              <w:t>numero</w:t>
            </w:r>
            <w:r>
              <w:t xml:space="preserve"> </w:t>
            </w:r>
            <w:r w:rsidRPr="00684C24">
              <w:t>dei</w:t>
            </w:r>
            <w:r>
              <w:t xml:space="preserve"> </w:t>
            </w:r>
            <w:r w:rsidRPr="00684C24">
              <w:t>soci</w:t>
            </w:r>
            <w:r>
              <w:t xml:space="preserve"> </w:t>
            </w:r>
            <w:r w:rsidRPr="00684C24">
              <w:t>professionisti,</w:t>
            </w:r>
            <w:r>
              <w:t xml:space="preserve"> </w:t>
            </w:r>
            <w:r w:rsidRPr="00684C24">
              <w:t>oppure</w:t>
            </w:r>
          </w:p>
          <w:p w14:paraId="0072D7D1" w14:textId="77777777" w:rsidR="00547BDE" w:rsidRPr="00684C24" w:rsidRDefault="00547BDE" w:rsidP="00081909">
            <w:pPr>
              <w:pStyle w:val="testoflash"/>
              <w:numPr>
                <w:ilvl w:val="0"/>
                <w:numId w:val="30"/>
              </w:numPr>
              <w:spacing w:before="60"/>
              <w:ind w:hanging="690"/>
            </w:pPr>
            <w:r w:rsidRPr="00684C24">
              <w:t>dalla</w:t>
            </w:r>
            <w:r>
              <w:t xml:space="preserve"> </w:t>
            </w:r>
            <w:r w:rsidRPr="00684C24">
              <w:t>partecipazione</w:t>
            </w:r>
            <w:r>
              <w:t xml:space="preserve"> </w:t>
            </w:r>
            <w:r w:rsidRPr="00684C24">
              <w:t>dei</w:t>
            </w:r>
            <w:r>
              <w:t xml:space="preserve"> </w:t>
            </w:r>
            <w:r w:rsidRPr="00684C24">
              <w:t>professionisti</w:t>
            </w:r>
            <w:r>
              <w:t xml:space="preserve"> </w:t>
            </w:r>
            <w:r w:rsidRPr="00684C24">
              <w:t>al</w:t>
            </w:r>
            <w:r>
              <w:t xml:space="preserve"> </w:t>
            </w:r>
            <w:r w:rsidRPr="00684C24">
              <w:t>capitale</w:t>
            </w:r>
            <w:r>
              <w:t xml:space="preserve"> </w:t>
            </w:r>
            <w:r w:rsidRPr="00684C24">
              <w:t>sociale.</w:t>
            </w:r>
          </w:p>
          <w:p w14:paraId="50CE0AE5" w14:textId="77777777" w:rsidR="00547BDE" w:rsidRPr="001604E1" w:rsidRDefault="00547BDE" w:rsidP="00A05767">
            <w:pPr>
              <w:pStyle w:val="testoflash"/>
              <w:spacing w:before="60"/>
            </w:pPr>
            <w:r w:rsidRPr="00684C24">
              <w:t>I</w:t>
            </w:r>
            <w:r>
              <w:t xml:space="preserve"> 2 </w:t>
            </w:r>
            <w:r w:rsidRPr="00684C24">
              <w:t>requisiti</w:t>
            </w:r>
            <w:r>
              <w:t xml:space="preserve"> </w:t>
            </w:r>
            <w:r w:rsidRPr="00684C24">
              <w:t>non</w:t>
            </w:r>
            <w:r>
              <w:t xml:space="preserve"> </w:t>
            </w:r>
            <w:r w:rsidRPr="00684C24">
              <w:t>devono</w:t>
            </w:r>
            <w:r>
              <w:t xml:space="preserve"> </w:t>
            </w:r>
            <w:r w:rsidRPr="00684C24">
              <w:t>più</w:t>
            </w:r>
            <w:r>
              <w:t xml:space="preserve"> </w:t>
            </w:r>
            <w:r w:rsidRPr="00684C24">
              <w:t>sussistere</w:t>
            </w:r>
            <w:r>
              <w:t xml:space="preserve"> </w:t>
            </w:r>
            <w:r w:rsidRPr="00684C24">
              <w:t>cumulativamente:</w:t>
            </w:r>
            <w:r>
              <w:t xml:space="preserve"> </w:t>
            </w:r>
            <w:r w:rsidRPr="00684C24">
              <w:t>è</w:t>
            </w:r>
            <w:r>
              <w:t xml:space="preserve"> </w:t>
            </w:r>
            <w:r w:rsidRPr="00684C24">
              <w:t>sufficiente</w:t>
            </w:r>
            <w:r>
              <w:t xml:space="preserve"> </w:t>
            </w:r>
            <w:r w:rsidRPr="00684C24">
              <w:t>che</w:t>
            </w:r>
            <w:r>
              <w:t xml:space="preserve"> </w:t>
            </w:r>
            <w:r w:rsidRPr="00684C24">
              <w:t>ne</w:t>
            </w:r>
            <w:r>
              <w:t xml:space="preserve"> </w:t>
            </w:r>
            <w:r w:rsidRPr="00684C24">
              <w:t>ricorra</w:t>
            </w:r>
            <w:r>
              <w:t xml:space="preserve"> </w:t>
            </w:r>
            <w:r w:rsidRPr="00684C24">
              <w:t>uno</w:t>
            </w:r>
            <w:r>
              <w:t xml:space="preserve"> </w:t>
            </w:r>
            <w:r w:rsidRPr="00684C24">
              <w:t>solo,</w:t>
            </w:r>
            <w:r>
              <w:t xml:space="preserve"> </w:t>
            </w:r>
            <w:r w:rsidRPr="00684C24">
              <w:t>in</w:t>
            </w:r>
            <w:r>
              <w:t xml:space="preserve"> </w:t>
            </w:r>
            <w:r w:rsidRPr="00684C24">
              <w:t>via</w:t>
            </w:r>
            <w:r>
              <w:t xml:space="preserve"> </w:t>
            </w:r>
            <w:r w:rsidRPr="00684C24">
              <w:t>alternativa.</w:t>
            </w:r>
          </w:p>
        </w:tc>
      </w:tr>
      <w:tr w:rsidR="00547BDE" w:rsidRPr="001604E1" w14:paraId="4B9337A1" w14:textId="77777777" w:rsidTr="00A05767">
        <w:trPr>
          <w:trHeight w:val="53"/>
        </w:trPr>
        <w:tc>
          <w:tcPr>
            <w:tcW w:w="9628" w:type="dxa"/>
            <w:tcBorders>
              <w:top w:val="nil"/>
            </w:tcBorders>
          </w:tcPr>
          <w:p w14:paraId="04805D98" w14:textId="77777777" w:rsidR="00547BDE" w:rsidRPr="001604E1" w:rsidRDefault="00547BDE" w:rsidP="00A05767">
            <w:pPr>
              <w:pStyle w:val="fonteflash"/>
              <w:spacing w:after="0"/>
            </w:pPr>
            <w:r w:rsidRPr="001604E1">
              <w:lastRenderedPageBreak/>
              <w:t>(A</w:t>
            </w:r>
            <w:r w:rsidRPr="00684C24">
              <w:t>rticolo</w:t>
            </w:r>
            <w:r>
              <w:t xml:space="preserve"> </w:t>
            </w:r>
            <w:r w:rsidRPr="00684C24">
              <w:t>1,</w:t>
            </w:r>
            <w:r>
              <w:t xml:space="preserve"> </w:t>
            </w:r>
            <w:r w:rsidRPr="00684C24">
              <w:t>co</w:t>
            </w:r>
            <w:r w:rsidRPr="001604E1">
              <w:t>.</w:t>
            </w:r>
            <w:r w:rsidRPr="00684C24">
              <w:t>24,</w:t>
            </w:r>
            <w:r>
              <w:t xml:space="preserve"> </w:t>
            </w:r>
            <w:r w:rsidRPr="001604E1">
              <w:t>L</w:t>
            </w:r>
            <w:r w:rsidRPr="00684C24">
              <w:t>egge</w:t>
            </w:r>
            <w:r>
              <w:t xml:space="preserve"> </w:t>
            </w:r>
            <w:r w:rsidRPr="00684C24">
              <w:t>annuale</w:t>
            </w:r>
            <w:r>
              <w:t xml:space="preserve"> </w:t>
            </w:r>
            <w:r w:rsidRPr="00684C24">
              <w:t>per</w:t>
            </w:r>
            <w:r>
              <w:t xml:space="preserve"> </w:t>
            </w:r>
            <w:r w:rsidRPr="00684C24">
              <w:t>il</w:t>
            </w:r>
            <w:r>
              <w:t xml:space="preserve"> </w:t>
            </w:r>
            <w:r w:rsidRPr="00684C24">
              <w:t>mercato</w:t>
            </w:r>
            <w:r>
              <w:t xml:space="preserve"> </w:t>
            </w:r>
            <w:r w:rsidRPr="00684C24">
              <w:t>e</w:t>
            </w:r>
            <w:r>
              <w:t xml:space="preserve"> </w:t>
            </w:r>
            <w:r w:rsidRPr="00684C24">
              <w:t>la</w:t>
            </w:r>
            <w:r>
              <w:t xml:space="preserve"> </w:t>
            </w:r>
            <w:r w:rsidRPr="00684C24">
              <w:t>concorrenza</w:t>
            </w:r>
            <w:r>
              <w:t xml:space="preserve"> </w:t>
            </w:r>
            <w:r w:rsidRPr="00684C24">
              <w:t>2025</w:t>
            </w:r>
            <w:r w:rsidRPr="001604E1">
              <w:t>)</w:t>
            </w:r>
          </w:p>
        </w:tc>
      </w:tr>
    </w:tbl>
    <w:p w14:paraId="69CA0A28" w14:textId="77777777" w:rsidR="00547BDE" w:rsidRPr="001604E1" w:rsidRDefault="00547BDE" w:rsidP="00547BDE">
      <w:pPr>
        <w:pStyle w:val="testoflash"/>
      </w:pP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1E0" w:firstRow="1" w:lastRow="1" w:firstColumn="1" w:lastColumn="1" w:noHBand="0" w:noVBand="0"/>
      </w:tblPr>
      <w:tblGrid>
        <w:gridCol w:w="9628"/>
      </w:tblGrid>
      <w:tr w:rsidR="00547BDE" w:rsidRPr="001604E1" w14:paraId="6DA82D6E" w14:textId="77777777" w:rsidTr="00A05767">
        <w:trPr>
          <w:trHeight w:val="340"/>
        </w:trPr>
        <w:tc>
          <w:tcPr>
            <w:tcW w:w="9628" w:type="dxa"/>
            <w:shd w:val="clear" w:color="auto" w:fill="0082C6"/>
            <w:vAlign w:val="center"/>
          </w:tcPr>
          <w:p w14:paraId="06F4853D" w14:textId="77777777" w:rsidR="00547BDE" w:rsidRPr="001604E1" w:rsidRDefault="00547BDE" w:rsidP="00A05767">
            <w:pPr>
              <w:pStyle w:val="macrotemabox"/>
              <w:rPr>
                <w:sz w:val="26"/>
                <w:szCs w:val="26"/>
              </w:rPr>
            </w:pPr>
            <w:r w:rsidRPr="001604E1">
              <w:rPr>
                <w:sz w:val="26"/>
                <w:szCs w:val="26"/>
              </w:rPr>
              <w:t>5</w:t>
            </w:r>
            <w:r>
              <w:rPr>
                <w:sz w:val="26"/>
                <w:szCs w:val="26"/>
              </w:rPr>
              <w:t xml:space="preserve"> </w:t>
            </w:r>
            <w:r w:rsidRPr="001604E1">
              <w:rPr>
                <w:sz w:val="26"/>
                <w:szCs w:val="26"/>
              </w:rPr>
              <w:t>per</w:t>
            </w:r>
            <w:r>
              <w:rPr>
                <w:sz w:val="26"/>
                <w:szCs w:val="26"/>
              </w:rPr>
              <w:t xml:space="preserve"> </w:t>
            </w:r>
            <w:r w:rsidRPr="001604E1">
              <w:rPr>
                <w:sz w:val="26"/>
                <w:szCs w:val="26"/>
              </w:rPr>
              <w:t>mille:</w:t>
            </w:r>
            <w:r>
              <w:rPr>
                <w:sz w:val="26"/>
                <w:szCs w:val="26"/>
              </w:rPr>
              <w:t xml:space="preserve"> </w:t>
            </w:r>
            <w:r w:rsidRPr="001604E1">
              <w:rPr>
                <w:sz w:val="26"/>
                <w:szCs w:val="26"/>
              </w:rPr>
              <w:t>pubblicato</w:t>
            </w:r>
            <w:r>
              <w:rPr>
                <w:sz w:val="26"/>
                <w:szCs w:val="26"/>
              </w:rPr>
              <w:t xml:space="preserve"> </w:t>
            </w:r>
            <w:r w:rsidRPr="001604E1">
              <w:rPr>
                <w:sz w:val="26"/>
                <w:szCs w:val="26"/>
              </w:rPr>
              <w:t>l’elenco</w:t>
            </w:r>
            <w:r>
              <w:rPr>
                <w:sz w:val="26"/>
                <w:szCs w:val="26"/>
              </w:rPr>
              <w:t xml:space="preserve"> </w:t>
            </w:r>
            <w:r w:rsidRPr="001604E1">
              <w:rPr>
                <w:sz w:val="26"/>
                <w:szCs w:val="26"/>
              </w:rPr>
              <w:t>permanente</w:t>
            </w:r>
            <w:r>
              <w:rPr>
                <w:sz w:val="26"/>
                <w:szCs w:val="26"/>
              </w:rPr>
              <w:t xml:space="preserve"> </w:t>
            </w:r>
            <w:r w:rsidRPr="001604E1">
              <w:rPr>
                <w:sz w:val="26"/>
                <w:szCs w:val="26"/>
              </w:rPr>
              <w:t>delle</w:t>
            </w:r>
            <w:r>
              <w:rPr>
                <w:sz w:val="26"/>
                <w:szCs w:val="26"/>
              </w:rPr>
              <w:t xml:space="preserve"> </w:t>
            </w:r>
            <w:r w:rsidRPr="001604E1">
              <w:rPr>
                <w:sz w:val="26"/>
                <w:szCs w:val="26"/>
              </w:rPr>
              <w:t>onlus</w:t>
            </w:r>
            <w:r>
              <w:rPr>
                <w:sz w:val="26"/>
                <w:szCs w:val="26"/>
              </w:rPr>
              <w:t xml:space="preserve"> </w:t>
            </w:r>
          </w:p>
        </w:tc>
      </w:tr>
      <w:tr w:rsidR="00547BDE" w:rsidRPr="001604E1" w14:paraId="27144502" w14:textId="77777777" w:rsidTr="00A05767">
        <w:trPr>
          <w:trHeight w:val="588"/>
        </w:trPr>
        <w:tc>
          <w:tcPr>
            <w:tcW w:w="9628" w:type="dxa"/>
            <w:tcBorders>
              <w:bottom w:val="nil"/>
            </w:tcBorders>
          </w:tcPr>
          <w:p w14:paraId="67E3BE9C" w14:textId="77777777" w:rsidR="00547BDE" w:rsidRPr="001604E1" w:rsidRDefault="00547BDE" w:rsidP="00A05767">
            <w:pPr>
              <w:pStyle w:val="testoflash"/>
              <w:spacing w:before="60"/>
            </w:pPr>
            <w:r w:rsidRPr="00684C24">
              <w:t>L’Agenzia</w:t>
            </w:r>
            <w:r>
              <w:t xml:space="preserve"> </w:t>
            </w:r>
            <w:r w:rsidRPr="00684C24">
              <w:t>Entrate</w:t>
            </w:r>
            <w:r>
              <w:t xml:space="preserve"> </w:t>
            </w:r>
            <w:r w:rsidRPr="00684C24">
              <w:t>ha</w:t>
            </w:r>
            <w:r>
              <w:t xml:space="preserve"> </w:t>
            </w:r>
            <w:r w:rsidRPr="00684C24">
              <w:t>pubblicato</w:t>
            </w:r>
            <w:r>
              <w:t xml:space="preserve"> </w:t>
            </w:r>
            <w:r w:rsidRPr="00684C24">
              <w:t>l’elenco</w:t>
            </w:r>
            <w:r>
              <w:t xml:space="preserve"> </w:t>
            </w:r>
            <w:r w:rsidRPr="00684C24">
              <w:t>permanente</w:t>
            </w:r>
            <w:r>
              <w:t xml:space="preserve"> </w:t>
            </w:r>
            <w:r w:rsidRPr="00684C24">
              <w:t>delle</w:t>
            </w:r>
            <w:r>
              <w:t xml:space="preserve"> </w:t>
            </w:r>
            <w:r w:rsidRPr="00684C24">
              <w:t>ONLUS,</w:t>
            </w:r>
            <w:r>
              <w:t xml:space="preserve"> </w:t>
            </w:r>
            <w:r w:rsidRPr="00684C24">
              <w:t>iscritte</w:t>
            </w:r>
            <w:r>
              <w:t xml:space="preserve"> </w:t>
            </w:r>
            <w:r w:rsidRPr="00684C24">
              <w:t>alla</w:t>
            </w:r>
            <w:r>
              <w:t xml:space="preserve"> </w:t>
            </w:r>
            <w:r w:rsidRPr="00684C24">
              <w:t>relativa</w:t>
            </w:r>
            <w:r>
              <w:t xml:space="preserve"> </w:t>
            </w:r>
            <w:r w:rsidRPr="00684C24">
              <w:t>Anagrafe,</w:t>
            </w:r>
            <w:r>
              <w:t xml:space="preserve"> </w:t>
            </w:r>
            <w:r w:rsidRPr="00684C24">
              <w:t>accreditate</w:t>
            </w:r>
            <w:r>
              <w:t xml:space="preserve"> </w:t>
            </w:r>
            <w:r w:rsidRPr="00684C24">
              <w:t>al</w:t>
            </w:r>
            <w:r>
              <w:t xml:space="preserve"> </w:t>
            </w:r>
            <w:r w:rsidRPr="00684C24">
              <w:t>contributo</w:t>
            </w:r>
            <w:r>
              <w:t xml:space="preserve"> </w:t>
            </w:r>
            <w:r w:rsidRPr="00684C24">
              <w:t>del</w:t>
            </w:r>
            <w:r>
              <w:t xml:space="preserve"> </w:t>
            </w:r>
            <w:r w:rsidRPr="00684C24">
              <w:t>5</w:t>
            </w:r>
            <w:r>
              <w:t xml:space="preserve"> </w:t>
            </w:r>
            <w:r w:rsidRPr="00684C24">
              <w:t>per</w:t>
            </w:r>
            <w:r>
              <w:t xml:space="preserve"> </w:t>
            </w:r>
            <w:r w:rsidRPr="00684C24">
              <w:t>mille</w:t>
            </w:r>
            <w:r>
              <w:t xml:space="preserve"> </w:t>
            </w:r>
            <w:r w:rsidRPr="00684C24">
              <w:t>per</w:t>
            </w:r>
            <w:r>
              <w:t xml:space="preserve"> </w:t>
            </w:r>
            <w:r w:rsidRPr="00684C24">
              <w:t>il</w:t>
            </w:r>
            <w:r>
              <w:t xml:space="preserve"> </w:t>
            </w:r>
            <w:r w:rsidRPr="00684C24">
              <w:t>2025.</w:t>
            </w:r>
            <w:r>
              <w:t xml:space="preserve"> </w:t>
            </w:r>
            <w:r w:rsidRPr="00684C24">
              <w:t>L’elenco</w:t>
            </w:r>
            <w:r>
              <w:t xml:space="preserve"> </w:t>
            </w:r>
            <w:r w:rsidRPr="00684C24">
              <w:t>comprende</w:t>
            </w:r>
            <w:r>
              <w:t xml:space="preserve"> </w:t>
            </w:r>
            <w:r w:rsidRPr="00684C24">
              <w:t>le</w:t>
            </w:r>
            <w:r>
              <w:t xml:space="preserve"> </w:t>
            </w:r>
            <w:r w:rsidRPr="00684C24">
              <w:t>ONLUS</w:t>
            </w:r>
            <w:r>
              <w:t xml:space="preserve"> </w:t>
            </w:r>
            <w:r w:rsidRPr="00684C24">
              <w:t>già</w:t>
            </w:r>
            <w:r>
              <w:t xml:space="preserve"> </w:t>
            </w:r>
            <w:r w:rsidRPr="00684C24">
              <w:t>inserite</w:t>
            </w:r>
            <w:r>
              <w:t xml:space="preserve"> </w:t>
            </w:r>
            <w:r w:rsidRPr="00684C24">
              <w:t>nell’elenco</w:t>
            </w:r>
            <w:r>
              <w:t xml:space="preserve"> </w:t>
            </w:r>
            <w:r w:rsidRPr="00684C24">
              <w:t>permanente</w:t>
            </w:r>
            <w:r>
              <w:t xml:space="preserve"> </w:t>
            </w:r>
            <w:r w:rsidRPr="00684C24">
              <w:t>del</w:t>
            </w:r>
            <w:r>
              <w:t xml:space="preserve"> </w:t>
            </w:r>
            <w:r w:rsidRPr="00684C24">
              <w:t>2024</w:t>
            </w:r>
            <w:r>
              <w:t xml:space="preserve"> </w:t>
            </w:r>
            <w:r w:rsidRPr="00684C24">
              <w:t>e</w:t>
            </w:r>
            <w:r>
              <w:t xml:space="preserve"> </w:t>
            </w:r>
            <w:r w:rsidRPr="00684C24">
              <w:t>le</w:t>
            </w:r>
            <w:r>
              <w:t xml:space="preserve"> </w:t>
            </w:r>
            <w:r w:rsidRPr="00684C24">
              <w:t>ONLUS</w:t>
            </w:r>
            <w:r>
              <w:t xml:space="preserve"> </w:t>
            </w:r>
            <w:r w:rsidRPr="00684C24">
              <w:t>regolarmente</w:t>
            </w:r>
            <w:r>
              <w:t xml:space="preserve"> </w:t>
            </w:r>
            <w:r w:rsidRPr="00684C24">
              <w:t>iscritte</w:t>
            </w:r>
            <w:r>
              <w:t xml:space="preserve"> </w:t>
            </w:r>
            <w:r w:rsidRPr="00684C24">
              <w:t>nell’anno</w:t>
            </w:r>
            <w:r>
              <w:t xml:space="preserve"> </w:t>
            </w:r>
            <w:r w:rsidRPr="00684C24">
              <w:t>2024</w:t>
            </w:r>
            <w:r w:rsidRPr="001604E1">
              <w:t>.</w:t>
            </w:r>
            <w:r>
              <w:t xml:space="preserve"> </w:t>
            </w:r>
            <w:r w:rsidRPr="00684C24">
              <w:t>Le</w:t>
            </w:r>
            <w:r>
              <w:t xml:space="preserve"> </w:t>
            </w:r>
            <w:r w:rsidRPr="00684C24">
              <w:t>ONLUS</w:t>
            </w:r>
            <w:r>
              <w:t xml:space="preserve"> </w:t>
            </w:r>
            <w:r w:rsidRPr="00684C24">
              <w:t>che</w:t>
            </w:r>
            <w:r>
              <w:t xml:space="preserve"> </w:t>
            </w:r>
            <w:r w:rsidRPr="00684C24">
              <w:t>sono</w:t>
            </w:r>
            <w:r>
              <w:t xml:space="preserve"> </w:t>
            </w:r>
            <w:r w:rsidRPr="00684C24">
              <w:t>presenti</w:t>
            </w:r>
            <w:r>
              <w:t xml:space="preserve"> </w:t>
            </w:r>
            <w:r w:rsidRPr="00684C24">
              <w:t>nell’elenco</w:t>
            </w:r>
            <w:r>
              <w:t xml:space="preserve"> </w:t>
            </w:r>
            <w:r w:rsidRPr="00684C24">
              <w:t>permanente</w:t>
            </w:r>
            <w:r>
              <w:t xml:space="preserve"> </w:t>
            </w:r>
            <w:r w:rsidRPr="00684C24">
              <w:t>2025,</w:t>
            </w:r>
            <w:r>
              <w:t xml:space="preserve"> </w:t>
            </w:r>
            <w:r w:rsidRPr="00684C24">
              <w:t>ricorda</w:t>
            </w:r>
            <w:r>
              <w:t xml:space="preserve"> l’Agenzia del</w:t>
            </w:r>
            <w:r w:rsidRPr="00684C24">
              <w:t>le</w:t>
            </w:r>
            <w:r>
              <w:t xml:space="preserve"> </w:t>
            </w:r>
            <w:r w:rsidRPr="00684C24">
              <w:t>Entrate,</w:t>
            </w:r>
            <w:r>
              <w:t xml:space="preserve"> </w:t>
            </w:r>
            <w:r w:rsidRPr="00684C24">
              <w:t>non</w:t>
            </w:r>
            <w:r>
              <w:t xml:space="preserve"> </w:t>
            </w:r>
            <w:r w:rsidRPr="00684C24">
              <w:t>sono</w:t>
            </w:r>
            <w:r>
              <w:t xml:space="preserve"> </w:t>
            </w:r>
            <w:r w:rsidRPr="00684C24">
              <w:t>tenute</w:t>
            </w:r>
            <w:r>
              <w:t xml:space="preserve"> </w:t>
            </w:r>
            <w:r w:rsidRPr="00684C24">
              <w:t>a</w:t>
            </w:r>
            <w:r>
              <w:t xml:space="preserve"> </w:t>
            </w:r>
            <w:r w:rsidRPr="00684C24">
              <w:t>ripetere</w:t>
            </w:r>
            <w:r>
              <w:t xml:space="preserve"> </w:t>
            </w:r>
            <w:r w:rsidRPr="00684C24">
              <w:t>la</w:t>
            </w:r>
            <w:r>
              <w:t xml:space="preserve"> </w:t>
            </w:r>
            <w:r w:rsidRPr="00684C24">
              <w:t>procedura</w:t>
            </w:r>
            <w:r>
              <w:t xml:space="preserve"> </w:t>
            </w:r>
            <w:r w:rsidRPr="00684C24">
              <w:t>di</w:t>
            </w:r>
            <w:r>
              <w:t xml:space="preserve"> </w:t>
            </w:r>
            <w:r w:rsidRPr="00684C24">
              <w:t>iscrizione</w:t>
            </w:r>
            <w:r>
              <w:t xml:space="preserve"> </w:t>
            </w:r>
            <w:r w:rsidRPr="00684C24">
              <w:t>al</w:t>
            </w:r>
            <w:r>
              <w:t xml:space="preserve"> </w:t>
            </w:r>
            <w:r w:rsidRPr="00684C24">
              <w:t>5</w:t>
            </w:r>
            <w:r>
              <w:t xml:space="preserve"> </w:t>
            </w:r>
            <w:r w:rsidRPr="00684C24">
              <w:t>per</w:t>
            </w:r>
            <w:r>
              <w:t xml:space="preserve"> </w:t>
            </w:r>
            <w:r w:rsidRPr="00684C24">
              <w:t>mille.</w:t>
            </w:r>
          </w:p>
        </w:tc>
      </w:tr>
      <w:tr w:rsidR="00547BDE" w:rsidRPr="00B90814" w14:paraId="0199BC2C" w14:textId="77777777" w:rsidTr="00A05767">
        <w:trPr>
          <w:trHeight w:val="53"/>
        </w:trPr>
        <w:tc>
          <w:tcPr>
            <w:tcW w:w="9628" w:type="dxa"/>
            <w:tcBorders>
              <w:top w:val="nil"/>
            </w:tcBorders>
          </w:tcPr>
          <w:p w14:paraId="4FA82B80" w14:textId="77777777" w:rsidR="00547BDE" w:rsidRDefault="00547BDE" w:rsidP="00A05767">
            <w:pPr>
              <w:pStyle w:val="fonteflash"/>
              <w:spacing w:after="0"/>
            </w:pPr>
            <w:r w:rsidRPr="001604E1">
              <w:t>(Agenzia</w:t>
            </w:r>
            <w:r>
              <w:t xml:space="preserve"> </w:t>
            </w:r>
            <w:r w:rsidRPr="001604E1">
              <w:t>delle</w:t>
            </w:r>
            <w:r>
              <w:t xml:space="preserve"> </w:t>
            </w:r>
            <w:r w:rsidRPr="001604E1">
              <w:t>entrate,</w:t>
            </w:r>
            <w:r>
              <w:t xml:space="preserve"> </w:t>
            </w:r>
            <w:r w:rsidRPr="001604E1">
              <w:t>pubblicazione</w:t>
            </w:r>
            <w:r>
              <w:t xml:space="preserve"> </w:t>
            </w:r>
            <w:r w:rsidRPr="001604E1">
              <w:t>del</w:t>
            </w:r>
            <w:r>
              <w:t xml:space="preserve"> </w:t>
            </w:r>
            <w:r w:rsidRPr="001604E1">
              <w:t>18/12/2025)</w:t>
            </w:r>
          </w:p>
        </w:tc>
      </w:tr>
    </w:tbl>
    <w:p w14:paraId="1BD161B1" w14:textId="77777777" w:rsidR="00547BDE" w:rsidRDefault="00547BDE" w:rsidP="008579B8">
      <w:pPr>
        <w:spacing w:line="240" w:lineRule="auto"/>
        <w:jc w:val="left"/>
      </w:pPr>
    </w:p>
    <w:p w14:paraId="5FDB5609" w14:textId="42922612" w:rsidR="00FB648C" w:rsidRDefault="004A6B42" w:rsidP="00E241CB">
      <w:pPr>
        <w:pStyle w:val="spaziotrascadenzeccnl"/>
        <w:rPr>
          <w:rFonts w:ascii="Arial" w:hAnsi="Arial" w:cs="Arial"/>
          <w:sz w:val="10"/>
          <w:szCs w:val="10"/>
          <w:u w:val="single"/>
        </w:rPr>
      </w:pPr>
      <w:r>
        <w:br w:type="page"/>
      </w:r>
    </w:p>
    <w:tbl>
      <w:tblPr>
        <w:tblW w:w="0" w:type="auto"/>
        <w:tblBorders>
          <w:bottom w:val="single" w:sz="4" w:space="0" w:color="000000" w:themeColor="text1"/>
        </w:tblBorders>
        <w:tblLayout w:type="fixed"/>
        <w:tblLook w:val="01E0" w:firstRow="1" w:lastRow="1" w:firstColumn="1" w:lastColumn="1" w:noHBand="0" w:noVBand="0"/>
      </w:tblPr>
      <w:tblGrid>
        <w:gridCol w:w="9778"/>
      </w:tblGrid>
      <w:tr w:rsidR="00FB648C" w14:paraId="68BC171B" w14:textId="77777777" w:rsidTr="00006D8E">
        <w:trPr>
          <w:trHeight w:val="567"/>
        </w:trPr>
        <w:tc>
          <w:tcPr>
            <w:tcW w:w="9778" w:type="dxa"/>
            <w:vAlign w:val="center"/>
          </w:tcPr>
          <w:p w14:paraId="7C808004" w14:textId="619A1EC2" w:rsidR="00FB648C" w:rsidRPr="009864CE" w:rsidRDefault="00F63E7A" w:rsidP="00D85C66">
            <w:pPr>
              <w:pStyle w:val="rubrica"/>
              <w:rPr>
                <w:u w:val="single"/>
              </w:rPr>
            </w:pPr>
            <w:r w:rsidRPr="00F63E7A">
              <w:lastRenderedPageBreak/>
              <w:t>Informative e news per la clientela di studio</w:t>
            </w:r>
          </w:p>
        </w:tc>
      </w:tr>
    </w:tbl>
    <w:p w14:paraId="12CF582E" w14:textId="77777777" w:rsidR="00FB648C" w:rsidRPr="00652552" w:rsidRDefault="00FB648C" w:rsidP="00F63E7A">
      <w:pPr>
        <w:spacing w:line="280" w:lineRule="exact"/>
        <w:rPr>
          <w:b/>
          <w:szCs w:val="22"/>
        </w:rPr>
      </w:pPr>
    </w:p>
    <w:p w14:paraId="20EE4303" w14:textId="0F501246" w:rsidR="00D8552E" w:rsidRPr="005C6B86" w:rsidRDefault="00D8552E" w:rsidP="001242CE">
      <w:pPr>
        <w:pStyle w:val="corpotestoinformativa"/>
        <w:spacing w:line="260" w:lineRule="exact"/>
      </w:pPr>
    </w:p>
    <w:p w14:paraId="77B01AC4" w14:textId="512ED3D0" w:rsidR="007D7550" w:rsidRPr="006133F2" w:rsidRDefault="004714E8" w:rsidP="007D7550">
      <w:pPr>
        <w:suppressAutoHyphens/>
        <w:spacing w:line="320" w:lineRule="exact"/>
        <w:jc w:val="center"/>
        <w:rPr>
          <w:b/>
          <w:bCs/>
          <w:sz w:val="24"/>
        </w:rPr>
      </w:pPr>
      <w:r w:rsidRPr="004714E8">
        <w:rPr>
          <w:b/>
          <w:bCs/>
          <w:sz w:val="24"/>
        </w:rPr>
        <w:t>REGOLE PER IL CORRETTO UTILIZZO IN COMPENSAZIONE “ORIZZONTALE” DEI CREDITI FISCALI</w:t>
      </w:r>
    </w:p>
    <w:p w14:paraId="39FFD5FA" w14:textId="77777777" w:rsidR="007D7550" w:rsidRPr="006133F2" w:rsidRDefault="007D7550" w:rsidP="007D7550">
      <w:pPr>
        <w:suppressAutoHyphens/>
        <w:spacing w:line="320" w:lineRule="exact"/>
        <w:rPr>
          <w:rFonts w:cs="PT Sans"/>
          <w:lang w:eastAsia="ar-SA"/>
        </w:rPr>
      </w:pPr>
    </w:p>
    <w:p w14:paraId="26C0AC91" w14:textId="77777777" w:rsidR="007D7550" w:rsidRPr="000910EC" w:rsidRDefault="007D7550" w:rsidP="001242CE">
      <w:pPr>
        <w:spacing w:line="260" w:lineRule="exact"/>
        <w:rPr>
          <w:rFonts w:cs="PT Sans"/>
          <w:color w:val="000000" w:themeColor="text1"/>
          <w:szCs w:val="22"/>
          <w:lang w:eastAsia="ar-SA"/>
        </w:rPr>
      </w:pPr>
    </w:p>
    <w:p w14:paraId="4C77E9C4" w14:textId="77777777" w:rsidR="004714E8" w:rsidRPr="0043209B" w:rsidRDefault="004714E8" w:rsidP="00FD4324">
      <w:pPr>
        <w:rPr>
          <w:szCs w:val="22"/>
        </w:rPr>
      </w:pPr>
      <w:r w:rsidRPr="0043209B">
        <w:rPr>
          <w:szCs w:val="22"/>
        </w:rPr>
        <w:t>Le compensazioni “</w:t>
      </w:r>
      <w:r w:rsidRPr="0043209B">
        <w:rPr>
          <w:i/>
          <w:iCs/>
          <w:szCs w:val="22"/>
        </w:rPr>
        <w:t>orizzontali</w:t>
      </w:r>
      <w:r w:rsidRPr="0043209B">
        <w:rPr>
          <w:szCs w:val="22"/>
        </w:rPr>
        <w:t>” dei crediti fiscali (sono tali le compensazioni di un credito con un debito di natura diversa) sono da diversi anni soggette a numerose limitazioni: i vincoli maggiori riguardano da sempre i crediti I</w:t>
      </w:r>
      <w:r>
        <w:rPr>
          <w:szCs w:val="22"/>
        </w:rPr>
        <w:t>VA</w:t>
      </w:r>
      <w:r w:rsidRPr="0043209B">
        <w:rPr>
          <w:szCs w:val="22"/>
        </w:rPr>
        <w:t xml:space="preserve">, ma nel tempo sono state introdotte limitazioni anche con riferimento agli altri tributi, non dimenticando poi il blocco alla compensazione che interessa i soggetti che presentano debiti erariali iscritti a ruolo. </w:t>
      </w:r>
    </w:p>
    <w:p w14:paraId="2F4FEBF2" w14:textId="77777777" w:rsidR="004714E8" w:rsidRPr="0043209B" w:rsidRDefault="004714E8" w:rsidP="00FD4324">
      <w:pPr>
        <w:rPr>
          <w:szCs w:val="22"/>
        </w:rPr>
      </w:pPr>
      <w:r w:rsidRPr="0043209B">
        <w:rPr>
          <w:szCs w:val="22"/>
        </w:rPr>
        <w:t xml:space="preserve">Vediamo, pertanto, di riepilogare brevemente le principali regole di compensazione dei </w:t>
      </w:r>
      <w:proofErr w:type="gramStart"/>
      <w:r w:rsidRPr="0043209B">
        <w:rPr>
          <w:szCs w:val="22"/>
        </w:rPr>
        <w:t>predetti</w:t>
      </w:r>
      <w:proofErr w:type="gramEnd"/>
      <w:r w:rsidRPr="0043209B">
        <w:rPr>
          <w:szCs w:val="22"/>
        </w:rPr>
        <w:t xml:space="preserve"> crediti, considerando il fatto che a inizio anno normalmente si rendono disponibili i crediti fiscali relativi all’anno precedente.</w:t>
      </w:r>
    </w:p>
    <w:p w14:paraId="281B6CA5" w14:textId="77777777" w:rsidR="004714E8" w:rsidRPr="0043209B" w:rsidRDefault="004714E8" w:rsidP="004714E8">
      <w:pPr>
        <w:pStyle w:val="corpotestoinformativa"/>
        <w:rPr>
          <w:szCs w:val="22"/>
        </w:rPr>
      </w:pPr>
    </w:p>
    <w:p w14:paraId="3F23C597" w14:textId="74640713" w:rsidR="004714E8" w:rsidRPr="0043209B" w:rsidRDefault="004714E8" w:rsidP="00973D92">
      <w:pPr>
        <w:pStyle w:val="Titoloparagrafocm"/>
        <w:spacing w:before="120" w:line="360" w:lineRule="auto"/>
        <w:rPr>
          <w:szCs w:val="22"/>
        </w:rPr>
      </w:pPr>
      <w:r w:rsidRPr="0043209B">
        <w:rPr>
          <w:szCs w:val="22"/>
        </w:rPr>
        <w:t xml:space="preserve">Le </w:t>
      </w:r>
      <w:r w:rsidRPr="00973D92">
        <w:rPr>
          <w:shd w:val="clear" w:color="auto" w:fill="FFFFFF"/>
        </w:rPr>
        <w:t>regole</w:t>
      </w:r>
      <w:r w:rsidRPr="0043209B">
        <w:rPr>
          <w:szCs w:val="22"/>
        </w:rPr>
        <w:t xml:space="preserve"> per i crediti I</w:t>
      </w:r>
      <w:r w:rsidR="001242CE" w:rsidRPr="0043209B">
        <w:rPr>
          <w:szCs w:val="22"/>
        </w:rPr>
        <w:t>VA</w:t>
      </w:r>
    </w:p>
    <w:p w14:paraId="5A600EEA" w14:textId="77777777" w:rsidR="004714E8" w:rsidRPr="0043209B" w:rsidRDefault="004714E8" w:rsidP="00FD4324">
      <w:pPr>
        <w:rPr>
          <w:rFonts w:cs="Calibri"/>
          <w:spacing w:val="-4"/>
          <w:szCs w:val="22"/>
        </w:rPr>
      </w:pPr>
      <w:r w:rsidRPr="0043209B">
        <w:rPr>
          <w:rFonts w:cs="Calibri"/>
          <w:spacing w:val="-4"/>
          <w:szCs w:val="22"/>
        </w:rPr>
        <w:t xml:space="preserve">In vista dei prossimi utilizzi in compensazione del credito </w:t>
      </w:r>
      <w:r>
        <w:rPr>
          <w:rFonts w:cs="Calibri"/>
          <w:spacing w:val="-4"/>
          <w:szCs w:val="22"/>
        </w:rPr>
        <w:t>IVA</w:t>
      </w:r>
      <w:r w:rsidRPr="0043209B">
        <w:rPr>
          <w:rFonts w:cs="Calibri"/>
          <w:spacing w:val="-4"/>
          <w:szCs w:val="22"/>
        </w:rPr>
        <w:t xml:space="preserve"> annuale emergente dalla dichiarazione, per </w:t>
      </w:r>
      <w:r w:rsidRPr="001242CE">
        <w:rPr>
          <w:rFonts w:cs="Calibri"/>
          <w:spacing w:val="-2"/>
          <w:szCs w:val="22"/>
        </w:rPr>
        <w:t>importi superiori a 5.000 euro (entro tale importo la compensazione è libera), occorre ricordare che:</w:t>
      </w:r>
    </w:p>
    <w:p w14:paraId="322917C7" w14:textId="77777777" w:rsidR="004714E8" w:rsidRPr="0043209B" w:rsidRDefault="004714E8" w:rsidP="00FD4324">
      <w:pPr>
        <w:numPr>
          <w:ilvl w:val="0"/>
          <w:numId w:val="8"/>
        </w:numPr>
        <w:rPr>
          <w:szCs w:val="22"/>
        </w:rPr>
      </w:pPr>
      <w:r w:rsidRPr="00FD4324">
        <w:t>può</w:t>
      </w:r>
      <w:r w:rsidRPr="0043209B">
        <w:rPr>
          <w:szCs w:val="22"/>
        </w:rPr>
        <w:t xml:space="preserve"> essere effettuato a partire dal decimo giorno successivo a quello di presentazione della dichiarazione da cui il credito emerge;</w:t>
      </w:r>
    </w:p>
    <w:p w14:paraId="6D81EEED" w14:textId="77777777" w:rsidR="004714E8" w:rsidRPr="0043209B" w:rsidRDefault="004714E8" w:rsidP="00FD4324">
      <w:pPr>
        <w:numPr>
          <w:ilvl w:val="0"/>
          <w:numId w:val="8"/>
        </w:numPr>
        <w:rPr>
          <w:szCs w:val="22"/>
        </w:rPr>
      </w:pPr>
      <w:r w:rsidRPr="0043209B">
        <w:rPr>
          <w:szCs w:val="22"/>
        </w:rPr>
        <w:t xml:space="preserve">la compensazione deve avvenire tramite i servizi telematici messi a disposizione dall’Agenzia delle </w:t>
      </w:r>
      <w:r w:rsidRPr="00FD4324">
        <w:t>Entrate</w:t>
      </w:r>
      <w:r w:rsidRPr="0043209B">
        <w:rPr>
          <w:szCs w:val="22"/>
        </w:rPr>
        <w:t xml:space="preserve"> (Entratel o Fisconline);</w:t>
      </w:r>
    </w:p>
    <w:p w14:paraId="2CB7FECC" w14:textId="1CEDBA19" w:rsidR="004714E8" w:rsidRPr="0043209B" w:rsidRDefault="004714E8" w:rsidP="00FD4324">
      <w:pPr>
        <w:numPr>
          <w:ilvl w:val="0"/>
          <w:numId w:val="8"/>
        </w:numPr>
        <w:rPr>
          <w:szCs w:val="22"/>
        </w:rPr>
      </w:pPr>
      <w:r w:rsidRPr="0043209B">
        <w:rPr>
          <w:szCs w:val="22"/>
        </w:rPr>
        <w:t xml:space="preserve">è </w:t>
      </w:r>
      <w:r w:rsidRPr="00FD4324">
        <w:t>necessario</w:t>
      </w:r>
      <w:r w:rsidRPr="0043209B">
        <w:rPr>
          <w:szCs w:val="22"/>
        </w:rPr>
        <w:t xml:space="preserve"> che sulla dichiarazione venga apposto il visto di conformità a opera di soggetti a ciò abilitati</w:t>
      </w:r>
      <w:r w:rsidR="007B7FF4">
        <w:rPr>
          <w:szCs w:val="22"/>
        </w:rPr>
        <w:t>.</w:t>
      </w:r>
    </w:p>
    <w:p w14:paraId="29B6A5F6" w14:textId="77777777" w:rsidR="004714E8" w:rsidRDefault="004714E8" w:rsidP="00FD4324">
      <w:pPr>
        <w:rPr>
          <w:szCs w:val="22"/>
        </w:rPr>
      </w:pPr>
      <w:r w:rsidRPr="0043209B">
        <w:rPr>
          <w:szCs w:val="22"/>
        </w:rPr>
        <w:t xml:space="preserve">Per le c.d. </w:t>
      </w:r>
      <w:r w:rsidRPr="0043209B">
        <w:rPr>
          <w:i/>
          <w:szCs w:val="22"/>
        </w:rPr>
        <w:t>start up</w:t>
      </w:r>
      <w:r w:rsidRPr="0043209B">
        <w:rPr>
          <w:szCs w:val="22"/>
        </w:rPr>
        <w:t xml:space="preserve"> innovative iscritte nella sezione speciale del Registro Imprese è previsto in relazione alla compensazione dei crediti </w:t>
      </w:r>
      <w:r>
        <w:rPr>
          <w:szCs w:val="22"/>
        </w:rPr>
        <w:t>IVA</w:t>
      </w:r>
      <w:r w:rsidRPr="0043209B">
        <w:rPr>
          <w:szCs w:val="22"/>
        </w:rPr>
        <w:t>, in luogo dell’ordinario limite di 5.000 euro, uno speciale e più favorevole limite di 50.000 euro.</w:t>
      </w:r>
    </w:p>
    <w:p w14:paraId="5F099DA4" w14:textId="77777777" w:rsidR="004714E8" w:rsidRDefault="004714E8" w:rsidP="00FD4324">
      <w:pPr>
        <w:rPr>
          <w:szCs w:val="22"/>
        </w:rPr>
      </w:pPr>
      <w:r w:rsidRPr="0043209B">
        <w:rPr>
          <w:szCs w:val="22"/>
        </w:rPr>
        <w:t>Va, infine, ricordato che tali vincoli temporali interessano solo le compensazioni “</w:t>
      </w:r>
      <w:r w:rsidRPr="0043209B">
        <w:rPr>
          <w:i/>
          <w:iCs/>
          <w:szCs w:val="22"/>
        </w:rPr>
        <w:t>orizzontali</w:t>
      </w:r>
      <w:r w:rsidRPr="0043209B">
        <w:rPr>
          <w:szCs w:val="22"/>
        </w:rPr>
        <w:t>” (ovvero quelle effettuate con altri tributi diversi dall’I</w:t>
      </w:r>
      <w:r>
        <w:rPr>
          <w:szCs w:val="22"/>
        </w:rPr>
        <w:t>VA</w:t>
      </w:r>
      <w:r w:rsidRPr="0043209B">
        <w:rPr>
          <w:szCs w:val="22"/>
        </w:rPr>
        <w:t xml:space="preserve"> ovvero con contributi) mentre non interessano mai le compensazioni verticali, cioè quelle “</w:t>
      </w:r>
      <w:r>
        <w:rPr>
          <w:i/>
          <w:iCs/>
          <w:szCs w:val="22"/>
        </w:rPr>
        <w:t>IVA</w:t>
      </w:r>
      <w:r w:rsidRPr="0043209B">
        <w:rPr>
          <w:i/>
          <w:iCs/>
          <w:szCs w:val="22"/>
        </w:rPr>
        <w:t xml:space="preserve"> da I</w:t>
      </w:r>
      <w:r>
        <w:rPr>
          <w:i/>
          <w:iCs/>
          <w:szCs w:val="22"/>
        </w:rPr>
        <w:t>VA</w:t>
      </w:r>
      <w:r w:rsidRPr="0043209B">
        <w:rPr>
          <w:szCs w:val="22"/>
        </w:rPr>
        <w:t>”, anche se superano le soglie sopra indicate.</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460728" w14:paraId="090E24D4" w14:textId="77777777" w:rsidTr="00A05767">
        <w:trPr>
          <w:trHeight w:val="762"/>
        </w:trPr>
        <w:tc>
          <w:tcPr>
            <w:tcW w:w="851" w:type="dxa"/>
          </w:tcPr>
          <w:p w14:paraId="03890BB5" w14:textId="77777777" w:rsidR="00460728" w:rsidRPr="00624917" w:rsidRDefault="00460728" w:rsidP="00A05767">
            <w:pPr>
              <w:pStyle w:val="normale0"/>
            </w:pPr>
            <w:r w:rsidRPr="00624917">
              <w:rPr>
                <w:noProof/>
              </w:rPr>
              <w:drawing>
                <wp:inline distT="0" distB="0" distL="0" distR="0" wp14:anchorId="7EA7812C" wp14:editId="7B1382F8">
                  <wp:extent cx="396240" cy="396240"/>
                  <wp:effectExtent l="0" t="0" r="3810" b="3810"/>
                  <wp:docPr id="1879454104"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3B92C7F7" w14:textId="3EFC45AF" w:rsidR="00460728" w:rsidRPr="00624917" w:rsidRDefault="00251023" w:rsidP="00A05767">
            <w:r>
              <w:rPr>
                <w:szCs w:val="22"/>
              </w:rPr>
              <w:t xml:space="preserve">È </w:t>
            </w:r>
            <w:r w:rsidR="00460728">
              <w:rPr>
                <w:szCs w:val="22"/>
              </w:rPr>
              <w:t>prevista, inoltre, una regola specifica per alcune tipologie di contribuenti: esonero dall’obbligo di apposizione del visto di conformità entro l’importo di 70.000 euro annui per i soggetti ISA che beneficiano del regime premiale (vedasi provvedimento Agenzia delle Entrate n. 176203/2025) e per i soggetti ISA che hanno aderito al concordato preventivo biennale (</w:t>
            </w:r>
            <w:hyperlink r:id="rId14" w:history="1">
              <w:r w:rsidR="00460728" w:rsidRPr="00460728">
                <w:rPr>
                  <w:rStyle w:val="Collegamentoipertestuale"/>
                  <w:szCs w:val="22"/>
                </w:rPr>
                <w:t>vedasi FAQ</w:t>
              </w:r>
            </w:hyperlink>
            <w:r w:rsidR="00460728">
              <w:rPr>
                <w:szCs w:val="22"/>
              </w:rPr>
              <w:t>).</w:t>
            </w:r>
          </w:p>
        </w:tc>
      </w:tr>
    </w:tbl>
    <w:p w14:paraId="5986C043" w14:textId="77777777" w:rsidR="004714E8" w:rsidRPr="0043209B" w:rsidRDefault="004714E8" w:rsidP="00973D92">
      <w:pPr>
        <w:pStyle w:val="Titoloparagrafocm"/>
        <w:spacing w:before="120" w:line="360" w:lineRule="auto"/>
        <w:rPr>
          <w:rFonts w:cs="Arial"/>
          <w:color w:val="auto"/>
        </w:rPr>
      </w:pPr>
      <w:r w:rsidRPr="00973D92">
        <w:rPr>
          <w:shd w:val="clear" w:color="auto" w:fill="FFFFFF"/>
        </w:rPr>
        <w:lastRenderedPageBreak/>
        <w:t>Compensazione</w:t>
      </w:r>
      <w:r w:rsidRPr="0043209B">
        <w:t xml:space="preserve"> “libera” per i crediti </w:t>
      </w:r>
      <w:r>
        <w:t>IVA</w:t>
      </w:r>
      <w:r w:rsidRPr="0043209B">
        <w:t xml:space="preserve"> annuali non superiori a 5.000 euro</w:t>
      </w:r>
    </w:p>
    <w:p w14:paraId="218AAFA5" w14:textId="77777777" w:rsidR="004714E8" w:rsidRPr="0043209B" w:rsidRDefault="004714E8" w:rsidP="00FD4324">
      <w:pPr>
        <w:rPr>
          <w:szCs w:val="22"/>
        </w:rPr>
      </w:pPr>
      <w:r w:rsidRPr="0043209B">
        <w:rPr>
          <w:szCs w:val="22"/>
        </w:rPr>
        <w:t xml:space="preserve">Chi </w:t>
      </w:r>
      <w:r w:rsidRPr="00FD4324">
        <w:t>intende</w:t>
      </w:r>
      <w:r w:rsidRPr="0043209B">
        <w:rPr>
          <w:szCs w:val="22"/>
        </w:rPr>
        <w:t xml:space="preserve"> utilizzare in compensazione il credito </w:t>
      </w:r>
      <w:r>
        <w:rPr>
          <w:szCs w:val="22"/>
        </w:rPr>
        <w:t>IVA</w:t>
      </w:r>
      <w:r w:rsidRPr="0043209B">
        <w:rPr>
          <w:szCs w:val="22"/>
        </w:rPr>
        <w:t xml:space="preserve"> annuale del 202</w:t>
      </w:r>
      <w:r>
        <w:rPr>
          <w:szCs w:val="22"/>
        </w:rPr>
        <w:t>5</w:t>
      </w:r>
      <w:r w:rsidRPr="0043209B">
        <w:rPr>
          <w:szCs w:val="22"/>
        </w:rPr>
        <w:t xml:space="preserve"> per importi non superiori a 5.000 euro può presentare il modello F24:</w:t>
      </w:r>
    </w:p>
    <w:p w14:paraId="60811698" w14:textId="77777777" w:rsidR="004714E8" w:rsidRPr="0043209B" w:rsidRDefault="004714E8" w:rsidP="00FD4324">
      <w:pPr>
        <w:numPr>
          <w:ilvl w:val="0"/>
          <w:numId w:val="8"/>
        </w:numPr>
        <w:rPr>
          <w:szCs w:val="22"/>
        </w:rPr>
      </w:pPr>
      <w:r w:rsidRPr="0043209B">
        <w:rPr>
          <w:szCs w:val="22"/>
        </w:rPr>
        <w:t>a partire dal 1° gennaio 202</w:t>
      </w:r>
      <w:r>
        <w:rPr>
          <w:szCs w:val="22"/>
        </w:rPr>
        <w:t>6</w:t>
      </w:r>
      <w:r w:rsidRPr="0043209B">
        <w:rPr>
          <w:szCs w:val="22"/>
        </w:rPr>
        <w:t>;</w:t>
      </w:r>
    </w:p>
    <w:p w14:paraId="534CB443" w14:textId="77777777" w:rsidR="004714E8" w:rsidRPr="0043209B" w:rsidRDefault="004714E8" w:rsidP="00FD4324">
      <w:pPr>
        <w:numPr>
          <w:ilvl w:val="0"/>
          <w:numId w:val="8"/>
        </w:numPr>
        <w:rPr>
          <w:szCs w:val="22"/>
        </w:rPr>
      </w:pPr>
      <w:r w:rsidRPr="00FD4324">
        <w:t>senza</w:t>
      </w:r>
      <w:r w:rsidRPr="0043209B">
        <w:rPr>
          <w:szCs w:val="22"/>
        </w:rPr>
        <w:t xml:space="preserve"> alcuna preventiva presentazione della dichiarazione annuale </w:t>
      </w:r>
      <w:r>
        <w:rPr>
          <w:szCs w:val="22"/>
        </w:rPr>
        <w:t>IVA</w:t>
      </w:r>
      <w:r w:rsidRPr="0043209B">
        <w:rPr>
          <w:szCs w:val="22"/>
        </w:rPr>
        <w:t>.</w:t>
      </w:r>
    </w:p>
    <w:p w14:paraId="40AC4F86" w14:textId="77777777" w:rsidR="004714E8" w:rsidRDefault="004714E8" w:rsidP="00FD4324">
      <w:pPr>
        <w:rPr>
          <w:szCs w:val="22"/>
        </w:rPr>
      </w:pPr>
      <w:r w:rsidRPr="0043209B">
        <w:rPr>
          <w:szCs w:val="22"/>
        </w:rPr>
        <w:t xml:space="preserve">Tali compensazioni per importi non superiori a 5.000 euro sono possibili indipendentemente </w:t>
      </w:r>
      <w:r w:rsidRPr="00FD4324">
        <w:t>dall’ammontare</w:t>
      </w:r>
      <w:r w:rsidRPr="0043209B">
        <w:rPr>
          <w:szCs w:val="22"/>
        </w:rPr>
        <w:t xml:space="preserve"> del credito complessivo risultante dalla dichiarazione annuale: in pratica i “</w:t>
      </w:r>
      <w:r w:rsidRPr="0043209B">
        <w:rPr>
          <w:i/>
          <w:iCs/>
          <w:szCs w:val="22"/>
        </w:rPr>
        <w:t>primi</w:t>
      </w:r>
      <w:r w:rsidRPr="0043209B">
        <w:rPr>
          <w:szCs w:val="22"/>
        </w:rPr>
        <w:t xml:space="preserve">” 5.000 euro del credito </w:t>
      </w:r>
      <w:r>
        <w:rPr>
          <w:szCs w:val="22"/>
        </w:rPr>
        <w:t>IVA</w:t>
      </w:r>
      <w:r w:rsidRPr="0043209B">
        <w:rPr>
          <w:szCs w:val="22"/>
        </w:rPr>
        <w:t xml:space="preserve"> annuale possono essere compensati anche orizzontalmente senza alcun tipo di vincolo.</w:t>
      </w:r>
    </w:p>
    <w:p w14:paraId="2D7391B6" w14:textId="77777777" w:rsidR="004714E8" w:rsidRPr="00FC4D61" w:rsidRDefault="004714E8" w:rsidP="004714E8">
      <w:pPr>
        <w:spacing w:line="320" w:lineRule="exact"/>
        <w:rPr>
          <w:szCs w:val="22"/>
        </w:rPr>
      </w:pPr>
    </w:p>
    <w:p w14:paraId="45A9B847" w14:textId="77777777" w:rsidR="004714E8" w:rsidRPr="004273DB" w:rsidRDefault="004714E8" w:rsidP="00973D92">
      <w:pPr>
        <w:pStyle w:val="Titoloparagrafocm"/>
        <w:spacing w:before="120" w:line="360" w:lineRule="auto"/>
        <w:rPr>
          <w:szCs w:val="22"/>
        </w:rPr>
      </w:pPr>
      <w:r w:rsidRPr="00973D92">
        <w:rPr>
          <w:shd w:val="clear" w:color="auto" w:fill="FFFFFF"/>
        </w:rPr>
        <w:t>Compensazione</w:t>
      </w:r>
      <w:r w:rsidRPr="004273DB">
        <w:t xml:space="preserve"> dei crediti </w:t>
      </w:r>
      <w:r>
        <w:t>IVA</w:t>
      </w:r>
      <w:r w:rsidRPr="004273DB">
        <w:t xml:space="preserve"> annuali superiori a 5.000 euro </w:t>
      </w:r>
    </w:p>
    <w:p w14:paraId="1B0F485F" w14:textId="77777777" w:rsidR="004714E8" w:rsidRPr="004273DB" w:rsidRDefault="004714E8" w:rsidP="00FD4324">
      <w:pPr>
        <w:rPr>
          <w:szCs w:val="22"/>
        </w:rPr>
      </w:pPr>
      <w:r w:rsidRPr="004273DB">
        <w:rPr>
          <w:szCs w:val="22"/>
        </w:rPr>
        <w:t xml:space="preserve">Chi intende compensare il credito </w:t>
      </w:r>
      <w:r>
        <w:rPr>
          <w:szCs w:val="22"/>
        </w:rPr>
        <w:t>IVA</w:t>
      </w:r>
      <w:r w:rsidRPr="004273DB">
        <w:rPr>
          <w:szCs w:val="22"/>
        </w:rPr>
        <w:t xml:space="preserve"> per importi superiori a 5.000 euro, invece, per la parte che </w:t>
      </w:r>
      <w:r w:rsidRPr="00FD4324">
        <w:t>eccede</w:t>
      </w:r>
      <w:r w:rsidRPr="004273DB">
        <w:rPr>
          <w:szCs w:val="22"/>
        </w:rPr>
        <w:t xml:space="preserve"> tale limite, dovrà prima presentare la dichiarazione annuale </w:t>
      </w:r>
      <w:r>
        <w:rPr>
          <w:szCs w:val="22"/>
        </w:rPr>
        <w:t>IVA</w:t>
      </w:r>
      <w:r w:rsidRPr="004273DB">
        <w:rPr>
          <w:szCs w:val="22"/>
        </w:rPr>
        <w:t xml:space="preserve">; la compensazione del credito annuale per importi superiori a 5.000 euro annui sarà possibile solo a partire dal decimo giorno successivo a quello di presentazione della dichiarazione annuale </w:t>
      </w:r>
      <w:r>
        <w:rPr>
          <w:szCs w:val="22"/>
        </w:rPr>
        <w:t>IVA</w:t>
      </w:r>
      <w:r w:rsidRPr="004273DB">
        <w:rPr>
          <w:szCs w:val="22"/>
        </w:rPr>
        <w:t>.</w:t>
      </w:r>
    </w:p>
    <w:p w14:paraId="3458306A" w14:textId="77777777" w:rsidR="004714E8" w:rsidRPr="004273DB" w:rsidRDefault="004714E8" w:rsidP="004714E8">
      <w:pPr>
        <w:rPr>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8645"/>
      </w:tblGrid>
      <w:tr w:rsidR="004714E8" w:rsidRPr="0083600C" w14:paraId="03587DA6" w14:textId="77777777" w:rsidTr="00A05767">
        <w:trPr>
          <w:trHeight w:val="320"/>
        </w:trPr>
        <w:tc>
          <w:tcPr>
            <w:tcW w:w="993" w:type="dxa"/>
            <w:tcBorders>
              <w:top w:val="nil"/>
              <w:left w:val="nil"/>
              <w:bottom w:val="nil"/>
              <w:right w:val="nil"/>
            </w:tcBorders>
          </w:tcPr>
          <w:p w14:paraId="36462C6C" w14:textId="04AB64AF" w:rsidR="004714E8" w:rsidRPr="0083600C" w:rsidRDefault="004714E8" w:rsidP="00A05767">
            <w:pPr>
              <w:rPr>
                <w:szCs w:val="22"/>
              </w:rPr>
            </w:pPr>
            <w:r w:rsidRPr="0083600C">
              <w:rPr>
                <w:noProof/>
                <w:szCs w:val="22"/>
              </w:rPr>
              <w:drawing>
                <wp:inline distT="0" distB="0" distL="0" distR="0" wp14:anchorId="301AB46F" wp14:editId="34282F4D">
                  <wp:extent cx="397510" cy="403860"/>
                  <wp:effectExtent l="0" t="0" r="2540" b="0"/>
                  <wp:docPr id="1764808867" name="Immagine 1"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Immagine che contiene cerchio, design&#10;&#10;Descrizione generata automa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97510" cy="403860"/>
                          </a:xfrm>
                          <a:prstGeom prst="rect">
                            <a:avLst/>
                          </a:prstGeom>
                          <a:noFill/>
                          <a:ln>
                            <a:noFill/>
                          </a:ln>
                        </pic:spPr>
                      </pic:pic>
                    </a:graphicData>
                  </a:graphic>
                </wp:inline>
              </w:drawing>
            </w:r>
          </w:p>
        </w:tc>
        <w:tc>
          <w:tcPr>
            <w:tcW w:w="8645" w:type="dxa"/>
            <w:tcBorders>
              <w:top w:val="nil"/>
              <w:left w:val="nil"/>
              <w:bottom w:val="single" w:sz="4" w:space="0" w:color="006EB7"/>
              <w:right w:val="nil"/>
            </w:tcBorders>
            <w:vAlign w:val="bottom"/>
          </w:tcPr>
          <w:p w14:paraId="3D2303E0" w14:textId="77777777" w:rsidR="004714E8" w:rsidRPr="00251023" w:rsidRDefault="004714E8" w:rsidP="00A05767">
            <w:pPr>
              <w:spacing w:after="120"/>
              <w:rPr>
                <w:b/>
                <w:bCs/>
                <w:color w:val="0082C6"/>
                <w:sz w:val="26"/>
                <w:szCs w:val="26"/>
              </w:rPr>
            </w:pPr>
            <w:r w:rsidRPr="00251023">
              <w:rPr>
                <w:b/>
                <w:bCs/>
                <w:color w:val="0082C6"/>
                <w:sz w:val="26"/>
                <w:szCs w:val="26"/>
              </w:rPr>
              <w:t>ESEMPIO</w:t>
            </w:r>
          </w:p>
        </w:tc>
      </w:tr>
    </w:tbl>
    <w:p w14:paraId="74D8F18A" w14:textId="77777777" w:rsidR="004714E8" w:rsidRPr="004273DB" w:rsidRDefault="004714E8" w:rsidP="00251023">
      <w:pPr>
        <w:spacing w:before="120"/>
        <w:rPr>
          <w:szCs w:val="22"/>
        </w:rPr>
      </w:pPr>
      <w:r w:rsidRPr="004273DB">
        <w:rPr>
          <w:szCs w:val="22"/>
        </w:rPr>
        <w:t xml:space="preserve">Stante l’attuale termine iniziale per la presentazione della dichiarazione annuale </w:t>
      </w:r>
      <w:r>
        <w:rPr>
          <w:szCs w:val="22"/>
        </w:rPr>
        <w:t>IVA</w:t>
      </w:r>
      <w:r w:rsidRPr="004273DB">
        <w:rPr>
          <w:szCs w:val="22"/>
        </w:rPr>
        <w:t xml:space="preserve"> in forma autonoma</w:t>
      </w:r>
      <w:r>
        <w:rPr>
          <w:szCs w:val="22"/>
        </w:rPr>
        <w:t xml:space="preserve">, </w:t>
      </w:r>
      <w:r w:rsidRPr="004273DB">
        <w:rPr>
          <w:szCs w:val="22"/>
        </w:rPr>
        <w:t xml:space="preserve">nel caso di presentazione del modello di dichiarazione annuale </w:t>
      </w:r>
      <w:r>
        <w:rPr>
          <w:szCs w:val="22"/>
        </w:rPr>
        <w:t>IVA</w:t>
      </w:r>
      <w:r w:rsidRPr="004273DB">
        <w:rPr>
          <w:szCs w:val="22"/>
        </w:rPr>
        <w:t xml:space="preserve">, ad esempio, in data </w:t>
      </w:r>
      <w:r>
        <w:rPr>
          <w:szCs w:val="22"/>
        </w:rPr>
        <w:t>5</w:t>
      </w:r>
      <w:r w:rsidRPr="004273DB">
        <w:rPr>
          <w:szCs w:val="22"/>
        </w:rPr>
        <w:t xml:space="preserve"> </w:t>
      </w:r>
      <w:r w:rsidRPr="00FD4324">
        <w:t>febbraio</w:t>
      </w:r>
      <w:r w:rsidRPr="004273DB">
        <w:rPr>
          <w:szCs w:val="22"/>
        </w:rPr>
        <w:t xml:space="preserve"> 202</w:t>
      </w:r>
      <w:r>
        <w:rPr>
          <w:szCs w:val="22"/>
        </w:rPr>
        <w:t>6</w:t>
      </w:r>
      <w:r w:rsidRPr="004273DB">
        <w:rPr>
          <w:szCs w:val="22"/>
        </w:rPr>
        <w:t xml:space="preserve">, sarà possibile effettuare la compensazione del credito </w:t>
      </w:r>
      <w:r>
        <w:rPr>
          <w:szCs w:val="22"/>
        </w:rPr>
        <w:t>IVA</w:t>
      </w:r>
      <w:r w:rsidRPr="004273DB">
        <w:rPr>
          <w:szCs w:val="22"/>
        </w:rPr>
        <w:t xml:space="preserve"> da essa derivante, per importi superiori a 5.000 euro dal successivo 1</w:t>
      </w:r>
      <w:r>
        <w:rPr>
          <w:szCs w:val="22"/>
        </w:rPr>
        <w:t>6</w:t>
      </w:r>
      <w:r w:rsidRPr="004273DB">
        <w:rPr>
          <w:szCs w:val="22"/>
        </w:rPr>
        <w:t xml:space="preserve"> febbraio 202</w:t>
      </w:r>
      <w:r>
        <w:rPr>
          <w:szCs w:val="22"/>
        </w:rPr>
        <w:t>6</w:t>
      </w:r>
      <w:r w:rsidRPr="004273DB">
        <w:rPr>
          <w:szCs w:val="22"/>
        </w:rPr>
        <w:t>. Il termine a partire dal quale è possibile eseguire la compensazione si presenta come un termine “</w:t>
      </w:r>
      <w:r w:rsidRPr="004273DB">
        <w:rPr>
          <w:i/>
          <w:iCs/>
          <w:szCs w:val="22"/>
        </w:rPr>
        <w:t>mobile</w:t>
      </w:r>
      <w:r w:rsidRPr="004273DB">
        <w:rPr>
          <w:szCs w:val="22"/>
        </w:rPr>
        <w:t xml:space="preserve">” che dipende dal momento in cui si trasmette telematicamente la dichiarazione </w:t>
      </w:r>
      <w:r>
        <w:rPr>
          <w:szCs w:val="22"/>
        </w:rPr>
        <w:t>IVA</w:t>
      </w:r>
      <w:r w:rsidRPr="004273DB">
        <w:rPr>
          <w:szCs w:val="22"/>
        </w:rPr>
        <w:t xml:space="preserve"> annuale.</w:t>
      </w:r>
    </w:p>
    <w:p w14:paraId="41B729BA" w14:textId="77777777" w:rsidR="004714E8" w:rsidRPr="0043209B" w:rsidRDefault="004714E8" w:rsidP="004714E8"/>
    <w:p w14:paraId="2AC8A24F" w14:textId="77777777" w:rsidR="004714E8" w:rsidRPr="004273DB" w:rsidRDefault="004714E8" w:rsidP="00973D92">
      <w:pPr>
        <w:pStyle w:val="Titoloparagrafocm"/>
        <w:spacing w:before="120" w:line="360" w:lineRule="auto"/>
      </w:pPr>
      <w:r w:rsidRPr="004273DB">
        <w:t xml:space="preserve">Residuo </w:t>
      </w:r>
      <w:r w:rsidRPr="00973D92">
        <w:rPr>
          <w:shd w:val="clear" w:color="auto" w:fill="FFFFFF"/>
        </w:rPr>
        <w:t>credito</w:t>
      </w:r>
      <w:r w:rsidRPr="004273DB">
        <w:t xml:space="preserve"> </w:t>
      </w:r>
      <w:r>
        <w:t>IVA</w:t>
      </w:r>
      <w:r w:rsidRPr="004273DB">
        <w:t xml:space="preserve"> annuale relativo all’anno 202</w:t>
      </w:r>
      <w:r>
        <w:t>4</w:t>
      </w:r>
    </w:p>
    <w:p w14:paraId="6E076D17" w14:textId="77777777" w:rsidR="004714E8" w:rsidRPr="00AD2829" w:rsidRDefault="004714E8" w:rsidP="00FD4324">
      <w:pPr>
        <w:rPr>
          <w:szCs w:val="22"/>
        </w:rPr>
      </w:pPr>
      <w:r w:rsidRPr="00AD2829">
        <w:rPr>
          <w:szCs w:val="22"/>
        </w:rPr>
        <w:t xml:space="preserve">Infine, </w:t>
      </w:r>
      <w:r w:rsidRPr="00FD4324">
        <w:t>per</w:t>
      </w:r>
      <w:r w:rsidRPr="00AD2829">
        <w:rPr>
          <w:szCs w:val="22"/>
        </w:rPr>
        <w:t xml:space="preserve"> una corretta applicazione di tali regole si ricorda che: </w:t>
      </w:r>
    </w:p>
    <w:p w14:paraId="2DF0F4A2" w14:textId="77777777" w:rsidR="004714E8" w:rsidRPr="0043209B" w:rsidRDefault="004714E8" w:rsidP="00FD4324">
      <w:pPr>
        <w:numPr>
          <w:ilvl w:val="0"/>
          <w:numId w:val="8"/>
        </w:numPr>
      </w:pPr>
      <w:r w:rsidRPr="0043209B">
        <w:t xml:space="preserve">il residuo credito </w:t>
      </w:r>
      <w:r>
        <w:t>IVA</w:t>
      </w:r>
      <w:r w:rsidRPr="0043209B">
        <w:t xml:space="preserve"> relativo al periodo d’imposta 202</w:t>
      </w:r>
      <w:r>
        <w:t>4</w:t>
      </w:r>
      <w:r w:rsidRPr="0043209B">
        <w:t xml:space="preserve">, emerso dalla precedente dichiarazione </w:t>
      </w:r>
      <w:r>
        <w:t>IVA</w:t>
      </w:r>
      <w:r w:rsidRPr="0043209B">
        <w:t xml:space="preserve"> annuale e utilizzato nel 202</w:t>
      </w:r>
      <w:r>
        <w:t>6</w:t>
      </w:r>
      <w:r w:rsidRPr="0043209B">
        <w:t xml:space="preserve"> fino al termine di presentazione della dichiarazione </w:t>
      </w:r>
      <w:r>
        <w:t>IVA</w:t>
      </w:r>
      <w:r w:rsidRPr="0043209B">
        <w:t xml:space="preserve"> 202</w:t>
      </w:r>
      <w:r>
        <w:t>6</w:t>
      </w:r>
      <w:r w:rsidRPr="0043209B">
        <w:t xml:space="preserve"> relativa all’anno 202</w:t>
      </w:r>
      <w:r>
        <w:t>5</w:t>
      </w:r>
      <w:r w:rsidRPr="0043209B">
        <w:t>, non deve sottostare alle regole descritte; nel modello F24 occorre indicare l’anno “</w:t>
      </w:r>
      <w:r w:rsidRPr="0043209B">
        <w:rPr>
          <w:i/>
          <w:iCs/>
        </w:rPr>
        <w:t>202</w:t>
      </w:r>
      <w:r>
        <w:rPr>
          <w:i/>
          <w:iCs/>
        </w:rPr>
        <w:t>4</w:t>
      </w:r>
      <w:r w:rsidRPr="0043209B">
        <w:t>” come anno di riferimento. Infatti, per questo credito relativo al 202</w:t>
      </w:r>
      <w:r>
        <w:t>4</w:t>
      </w:r>
      <w:r w:rsidRPr="0043209B">
        <w:t xml:space="preserve"> la dichiarazione annuale è già stata presentata nel 202</w:t>
      </w:r>
      <w:r>
        <w:t>5</w:t>
      </w:r>
      <w:r w:rsidRPr="0043209B">
        <w:t xml:space="preserve"> e, quindi, le tempistiche sono già state rispettate (con eventuale apposizione del visto di conformità, ove necessario);</w:t>
      </w:r>
    </w:p>
    <w:p w14:paraId="0FE5A646" w14:textId="77777777" w:rsidR="004714E8" w:rsidRPr="0043209B" w:rsidRDefault="004714E8" w:rsidP="00FD4324">
      <w:pPr>
        <w:numPr>
          <w:ilvl w:val="0"/>
          <w:numId w:val="8"/>
        </w:numPr>
      </w:pPr>
      <w:r w:rsidRPr="0043209B">
        <w:lastRenderedPageBreak/>
        <w:t xml:space="preserve">al contrario, il residuo credito </w:t>
      </w:r>
      <w:r>
        <w:t>IVA</w:t>
      </w:r>
      <w:r w:rsidRPr="0043209B">
        <w:t xml:space="preserve"> relativo al periodo d’imposta 202</w:t>
      </w:r>
      <w:r>
        <w:t>4</w:t>
      </w:r>
      <w:r w:rsidRPr="0043209B">
        <w:t xml:space="preserve"> emerso dalla precedente dichiarazione </w:t>
      </w:r>
      <w:r>
        <w:t>IVA</w:t>
      </w:r>
      <w:r w:rsidRPr="0043209B">
        <w:t xml:space="preserve"> annuale e fatto confluire nella prossima dichiarazione annuale </w:t>
      </w:r>
      <w:r>
        <w:t>IVA</w:t>
      </w:r>
      <w:r w:rsidRPr="0043209B">
        <w:t xml:space="preserve"> viene a tutti gli effetti “</w:t>
      </w:r>
      <w:r w:rsidRPr="0043209B">
        <w:rPr>
          <w:i/>
          <w:iCs/>
        </w:rPr>
        <w:t>rigenerato</w:t>
      </w:r>
      <w:r w:rsidRPr="0043209B">
        <w:t>” nella dichiarazione Iva 202</w:t>
      </w:r>
      <w:r>
        <w:t>6</w:t>
      </w:r>
      <w:r w:rsidRPr="0043209B">
        <w:t xml:space="preserve"> come credito </w:t>
      </w:r>
      <w:r>
        <w:t>IVA</w:t>
      </w:r>
      <w:r w:rsidRPr="0043209B">
        <w:t xml:space="preserve"> relativo all’anno 202</w:t>
      </w:r>
      <w:r>
        <w:t>5</w:t>
      </w:r>
      <w:r w:rsidRPr="0043209B">
        <w:t xml:space="preserve"> e, come tale, soggetto alle regole di monitoraggio in precedenza descritte.</w:t>
      </w:r>
    </w:p>
    <w:p w14:paraId="7828807A" w14:textId="77777777" w:rsidR="004714E8" w:rsidRPr="0043209B" w:rsidRDefault="004714E8" w:rsidP="004714E8">
      <w:pPr>
        <w:spacing w:line="320" w:lineRule="exact"/>
        <w:rPr>
          <w:szCs w:val="22"/>
        </w:rPr>
      </w:pPr>
    </w:p>
    <w:p w14:paraId="44D5B93D" w14:textId="77777777" w:rsidR="004714E8" w:rsidRPr="004273DB" w:rsidRDefault="004714E8" w:rsidP="00973D92">
      <w:pPr>
        <w:pStyle w:val="Titoloparagrafocm"/>
        <w:spacing w:before="120" w:line="360" w:lineRule="auto"/>
        <w:rPr>
          <w:szCs w:val="22"/>
        </w:rPr>
      </w:pPr>
      <w:r w:rsidRPr="004273DB">
        <w:rPr>
          <w:szCs w:val="22"/>
        </w:rPr>
        <w:t>Le regole per gli altri crediti</w:t>
      </w:r>
    </w:p>
    <w:p w14:paraId="563028CF" w14:textId="77777777" w:rsidR="004714E8" w:rsidRPr="004273DB" w:rsidRDefault="004714E8" w:rsidP="00FD4324">
      <w:pPr>
        <w:rPr>
          <w:szCs w:val="22"/>
        </w:rPr>
      </w:pPr>
      <w:r w:rsidRPr="004273DB">
        <w:rPr>
          <w:szCs w:val="22"/>
        </w:rPr>
        <w:t xml:space="preserve">I </w:t>
      </w:r>
      <w:r w:rsidRPr="00FD4324">
        <w:t>contribuenti</w:t>
      </w:r>
      <w:r w:rsidRPr="004273DB">
        <w:rPr>
          <w:szCs w:val="22"/>
        </w:rPr>
        <w:t xml:space="preserve"> che utilizzano in compensazione orizzontale con modello F24 i crediti relativi alle imposte sui redditi e alle relative addizionali, alle ritenute alla fonte, alle imposte sostitutive delle imposte sul reddito e all’I</w:t>
      </w:r>
      <w:r>
        <w:rPr>
          <w:szCs w:val="22"/>
        </w:rPr>
        <w:t>RAP</w:t>
      </w:r>
      <w:r w:rsidRPr="004273DB">
        <w:rPr>
          <w:szCs w:val="22"/>
        </w:rPr>
        <w:t xml:space="preserve"> per importi superiori a 5.000 euro annui devono richiedere l’apposizione del visto di conformità. </w:t>
      </w:r>
    </w:p>
    <w:p w14:paraId="109A6A43" w14:textId="77777777" w:rsidR="004714E8" w:rsidRPr="004273DB" w:rsidRDefault="004714E8" w:rsidP="00FD4324">
      <w:pPr>
        <w:rPr>
          <w:spacing w:val="-2"/>
          <w:szCs w:val="22"/>
        </w:rPr>
      </w:pPr>
      <w:r w:rsidRPr="004273DB">
        <w:rPr>
          <w:spacing w:val="-2"/>
          <w:szCs w:val="22"/>
        </w:rPr>
        <w:t xml:space="preserve">Per i crediti erariali di importo superiore a 5.000 euro, l’utilizzo in compensazione “orizzontale” è possibile solo 10 giorni dopo aver trasmesso telematicamente la relativa dichiarazione dalla quale gli </w:t>
      </w:r>
      <w:r w:rsidRPr="00FD4324">
        <w:t>stessi</w:t>
      </w:r>
      <w:r w:rsidRPr="004273DB">
        <w:rPr>
          <w:spacing w:val="-2"/>
          <w:szCs w:val="22"/>
        </w:rPr>
        <w:t xml:space="preserve"> traggono origine. La compensazione orizzontale dei presenti crediti, pertanto, richiede la necessità di eseguire preventivamente i controlli finalizzati all’apposizione del visto di conformità e, quindi, la preventiva trasmissione telematica del modello dichiarativo dal quale emerge il credito.</w:t>
      </w:r>
    </w:p>
    <w:p w14:paraId="0EEB56BF" w14:textId="77777777" w:rsidR="004714E8" w:rsidRPr="004273DB" w:rsidRDefault="004714E8" w:rsidP="00FD4324">
      <w:pPr>
        <w:rPr>
          <w:szCs w:val="22"/>
        </w:rPr>
      </w:pPr>
      <w:r w:rsidRPr="004273DB">
        <w:rPr>
          <w:szCs w:val="22"/>
        </w:rPr>
        <w:t>Sono pertanto utilizzabili dal 1° gennaio 202</w:t>
      </w:r>
      <w:r>
        <w:rPr>
          <w:szCs w:val="22"/>
        </w:rPr>
        <w:t>6</w:t>
      </w:r>
      <w:r w:rsidRPr="004273DB">
        <w:rPr>
          <w:szCs w:val="22"/>
        </w:rPr>
        <w:t xml:space="preserve">, in compensazione orizzontale, solo i crediti </w:t>
      </w:r>
      <w:r>
        <w:rPr>
          <w:szCs w:val="22"/>
        </w:rPr>
        <w:t xml:space="preserve">relativi al </w:t>
      </w:r>
      <w:r w:rsidRPr="004273DB">
        <w:rPr>
          <w:szCs w:val="22"/>
        </w:rPr>
        <w:t>202</w:t>
      </w:r>
      <w:r>
        <w:rPr>
          <w:szCs w:val="22"/>
        </w:rPr>
        <w:t>5</w:t>
      </w:r>
      <w:r w:rsidRPr="004273DB">
        <w:rPr>
          <w:szCs w:val="22"/>
        </w:rPr>
        <w:t xml:space="preserve"> </w:t>
      </w:r>
      <w:r w:rsidRPr="00FD4324">
        <w:t>di</w:t>
      </w:r>
      <w:r w:rsidRPr="004273DB">
        <w:rPr>
          <w:szCs w:val="22"/>
        </w:rPr>
        <w:t xml:space="preserve"> importo non superiore alla soglia dei 5.000 euro.</w:t>
      </w:r>
    </w:p>
    <w:p w14:paraId="756B9F05" w14:textId="77777777" w:rsidR="004714E8" w:rsidRDefault="004714E8" w:rsidP="004714E8">
      <w:pPr>
        <w:spacing w:line="320" w:lineRule="exact"/>
        <w:rPr>
          <w:spacing w:val="-4"/>
          <w:szCs w:val="22"/>
        </w:rPr>
      </w:pPr>
    </w:p>
    <w:p w14:paraId="3CC08784" w14:textId="77777777" w:rsidR="004714E8" w:rsidRPr="00973D92" w:rsidRDefault="004714E8" w:rsidP="00973D92">
      <w:pPr>
        <w:pStyle w:val="Titoloparagrafocm"/>
        <w:spacing w:before="120" w:line="360" w:lineRule="auto"/>
        <w:rPr>
          <w:shd w:val="clear" w:color="auto" w:fill="FFFFFF"/>
        </w:rPr>
      </w:pPr>
      <w:r w:rsidRPr="00973D92">
        <w:rPr>
          <w:shd w:val="clear" w:color="auto" w:fill="FFFFFF"/>
        </w:rPr>
        <w:t>Limite massimo alla compensazione</w:t>
      </w:r>
    </w:p>
    <w:p w14:paraId="411BA0CE" w14:textId="77777777" w:rsidR="004714E8" w:rsidRPr="004273DB" w:rsidRDefault="004714E8" w:rsidP="00FD4324">
      <w:pPr>
        <w:rPr>
          <w:szCs w:val="22"/>
        </w:rPr>
      </w:pPr>
      <w:r w:rsidRPr="004273DB">
        <w:rPr>
          <w:szCs w:val="22"/>
        </w:rPr>
        <w:t xml:space="preserve">In tema di compensazione di crediti (unitamente ai rimborsi a soggetti intestatari di conto fiscale), ai </w:t>
      </w:r>
      <w:r w:rsidRPr="00FD4324">
        <w:t>sensi</w:t>
      </w:r>
      <w:r w:rsidRPr="004273DB">
        <w:rPr>
          <w:szCs w:val="22"/>
        </w:rPr>
        <w:t xml:space="preserve"> dell’art</w:t>
      </w:r>
      <w:r>
        <w:rPr>
          <w:szCs w:val="22"/>
        </w:rPr>
        <w:t>.</w:t>
      </w:r>
      <w:r w:rsidRPr="004273DB">
        <w:rPr>
          <w:szCs w:val="22"/>
        </w:rPr>
        <w:t xml:space="preserve"> 34, comma 1, L</w:t>
      </w:r>
      <w:r>
        <w:rPr>
          <w:szCs w:val="22"/>
        </w:rPr>
        <w:t>egge n</w:t>
      </w:r>
      <w:r w:rsidRPr="004273DB">
        <w:rPr>
          <w:szCs w:val="22"/>
        </w:rPr>
        <w:t>. 388/2000 è previsto un limite, attualmente pari a 2 milioni di euro.</w:t>
      </w:r>
    </w:p>
    <w:p w14:paraId="5BF4CE1C" w14:textId="77777777" w:rsidR="004714E8" w:rsidRPr="004273DB" w:rsidRDefault="004714E8" w:rsidP="00FD4324">
      <w:pPr>
        <w:rPr>
          <w:szCs w:val="22"/>
        </w:rPr>
      </w:pPr>
      <w:r w:rsidRPr="004273DB">
        <w:rPr>
          <w:szCs w:val="22"/>
        </w:rPr>
        <w:t xml:space="preserve">Al </w:t>
      </w:r>
      <w:r w:rsidRPr="00FD4324">
        <w:t>riguardo</w:t>
      </w:r>
      <w:r w:rsidRPr="004273DB">
        <w:rPr>
          <w:szCs w:val="22"/>
        </w:rPr>
        <w:t>, si deve ricordare che il limite in commento si applica:</w:t>
      </w:r>
    </w:p>
    <w:p w14:paraId="5993E8C1" w14:textId="77777777" w:rsidR="004714E8" w:rsidRPr="004273DB" w:rsidRDefault="004714E8" w:rsidP="00FD4324">
      <w:pPr>
        <w:numPr>
          <w:ilvl w:val="0"/>
          <w:numId w:val="8"/>
        </w:numPr>
        <w:rPr>
          <w:szCs w:val="22"/>
        </w:rPr>
      </w:pPr>
      <w:r w:rsidRPr="004273DB">
        <w:rPr>
          <w:szCs w:val="22"/>
        </w:rPr>
        <w:t>cumulativamente, a tutti i crediti d’imposta (e contributivi) utilizzabili in compensazione “</w:t>
      </w:r>
      <w:r w:rsidRPr="004273DB">
        <w:rPr>
          <w:i/>
          <w:iCs/>
          <w:szCs w:val="22"/>
        </w:rPr>
        <w:t>orizzontale</w:t>
      </w:r>
      <w:r w:rsidRPr="004273DB">
        <w:rPr>
          <w:szCs w:val="22"/>
        </w:rPr>
        <w:t>” nel modello F24;</w:t>
      </w:r>
    </w:p>
    <w:p w14:paraId="1A551320" w14:textId="77777777" w:rsidR="004714E8" w:rsidRPr="004273DB" w:rsidRDefault="004714E8" w:rsidP="00FD4324">
      <w:pPr>
        <w:numPr>
          <w:ilvl w:val="0"/>
          <w:numId w:val="8"/>
        </w:numPr>
        <w:rPr>
          <w:szCs w:val="22"/>
        </w:rPr>
      </w:pPr>
      <w:r w:rsidRPr="004273DB">
        <w:rPr>
          <w:szCs w:val="22"/>
        </w:rPr>
        <w:t xml:space="preserve">a </w:t>
      </w:r>
      <w:r w:rsidRPr="00FD4324">
        <w:t>tutte</w:t>
      </w:r>
      <w:r w:rsidRPr="004273DB">
        <w:rPr>
          <w:szCs w:val="22"/>
        </w:rPr>
        <w:t xml:space="preserve"> le compensazioni che vengono effettuate in un anno solare, indipendentemente dalla natura del credito e dall’anno della sua formazione.</w:t>
      </w:r>
    </w:p>
    <w:p w14:paraId="4CCB7263" w14:textId="77777777" w:rsidR="004714E8" w:rsidRPr="004273DB" w:rsidRDefault="004714E8" w:rsidP="00FD4324">
      <w:pPr>
        <w:rPr>
          <w:szCs w:val="22"/>
        </w:rPr>
      </w:pPr>
      <w:r w:rsidRPr="004273DB">
        <w:rPr>
          <w:szCs w:val="22"/>
        </w:rPr>
        <w:t xml:space="preserve">Detto </w:t>
      </w:r>
      <w:r w:rsidRPr="00FD4324">
        <w:t>limite</w:t>
      </w:r>
      <w:r w:rsidRPr="004273DB">
        <w:rPr>
          <w:szCs w:val="22"/>
        </w:rPr>
        <w:t xml:space="preserve"> riguarda quindi anche i crediti </w:t>
      </w:r>
      <w:r>
        <w:rPr>
          <w:szCs w:val="22"/>
        </w:rPr>
        <w:t>IVA</w:t>
      </w:r>
      <w:r w:rsidRPr="004273DB">
        <w:rPr>
          <w:szCs w:val="22"/>
        </w:rPr>
        <w:t>, sia annuali sia trimestrali.</w:t>
      </w:r>
    </w:p>
    <w:p w14:paraId="33F02FE9" w14:textId="77777777" w:rsidR="004714E8" w:rsidRPr="0043209B" w:rsidRDefault="004714E8" w:rsidP="004714E8">
      <w:pPr>
        <w:pStyle w:val="corpotestoinformativa"/>
        <w:rPr>
          <w:szCs w:val="22"/>
        </w:rPr>
      </w:pPr>
    </w:p>
    <w:p w14:paraId="206ABF5C" w14:textId="77777777" w:rsidR="004714E8" w:rsidRPr="00973D92" w:rsidRDefault="004714E8" w:rsidP="00973D92">
      <w:pPr>
        <w:pStyle w:val="Titoloparagrafocm"/>
        <w:spacing w:before="120" w:line="360" w:lineRule="auto"/>
        <w:rPr>
          <w:shd w:val="clear" w:color="auto" w:fill="FFFFFF"/>
        </w:rPr>
      </w:pPr>
      <w:r w:rsidRPr="00973D92">
        <w:rPr>
          <w:shd w:val="clear" w:color="auto" w:fill="FFFFFF"/>
        </w:rPr>
        <w:t>Debiti iscritti a ruolo</w:t>
      </w:r>
    </w:p>
    <w:p w14:paraId="3A3BEB5D" w14:textId="77777777" w:rsidR="004714E8" w:rsidRDefault="004714E8" w:rsidP="00FD4324">
      <w:pPr>
        <w:rPr>
          <w:szCs w:val="22"/>
        </w:rPr>
      </w:pPr>
      <w:r w:rsidRPr="0043209B">
        <w:rPr>
          <w:szCs w:val="22"/>
        </w:rPr>
        <w:t xml:space="preserve">Un importante vincolo alla compensazione dei crediti è legato a eventuali pendenze tributarie che il </w:t>
      </w:r>
      <w:r w:rsidRPr="00FD4324">
        <w:t>contribuente</w:t>
      </w:r>
      <w:r w:rsidRPr="0043209B">
        <w:rPr>
          <w:szCs w:val="22"/>
        </w:rPr>
        <w:t xml:space="preserve"> non ha correttamente versato in passato.</w:t>
      </w:r>
      <w:r>
        <w:rPr>
          <w:szCs w:val="22"/>
        </w:rPr>
        <w:t xml:space="preserve"> </w:t>
      </w:r>
      <w:r w:rsidRPr="0043209B">
        <w:rPr>
          <w:szCs w:val="22"/>
        </w:rPr>
        <w:t>Ai sensi dell’art</w:t>
      </w:r>
      <w:r>
        <w:rPr>
          <w:szCs w:val="22"/>
        </w:rPr>
        <w:t>.</w:t>
      </w:r>
      <w:r w:rsidRPr="0043209B">
        <w:rPr>
          <w:szCs w:val="22"/>
        </w:rPr>
        <w:t xml:space="preserve"> 31, D.L. </w:t>
      </w:r>
      <w:r>
        <w:rPr>
          <w:szCs w:val="22"/>
        </w:rPr>
        <w:t xml:space="preserve">n. </w:t>
      </w:r>
      <w:r w:rsidRPr="0043209B">
        <w:rPr>
          <w:szCs w:val="22"/>
        </w:rPr>
        <w:t xml:space="preserve">78/2010 è previsto un blocco alla possibilità di utilizzare in compensazione i crediti relativi alle imposte erariali qualora il contribuente presenti ruoli scaduti di importo superiore a 1.500 euro. La compensazione dei crediti fiscali torna a essere possibile, quindi, solo dopo aver provveduto al pagamento dei ruoli scaduti, </w:t>
      </w:r>
      <w:r w:rsidRPr="0043209B">
        <w:rPr>
          <w:szCs w:val="22"/>
        </w:rPr>
        <w:lastRenderedPageBreak/>
        <w:t>oppure alla loro compensazione da effettuarsi tramite modello di pagamento F24 e utilizzando il codice tributo “</w:t>
      </w:r>
      <w:r w:rsidRPr="0043209B">
        <w:rPr>
          <w:i/>
          <w:iCs/>
          <w:szCs w:val="22"/>
        </w:rPr>
        <w:t>RUOL</w:t>
      </w:r>
      <w:r w:rsidRPr="0043209B">
        <w:rPr>
          <w:szCs w:val="22"/>
        </w:rPr>
        <w:t xml:space="preserve">” istituito dalla risoluzione </w:t>
      </w:r>
      <w:r>
        <w:rPr>
          <w:szCs w:val="22"/>
        </w:rPr>
        <w:t xml:space="preserve">n. </w:t>
      </w:r>
      <w:r w:rsidRPr="0043209B">
        <w:rPr>
          <w:szCs w:val="22"/>
        </w:rPr>
        <w:t>18/E/2011.</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460728" w14:paraId="6A04463A" w14:textId="77777777" w:rsidTr="00A05767">
        <w:trPr>
          <w:trHeight w:val="762"/>
        </w:trPr>
        <w:tc>
          <w:tcPr>
            <w:tcW w:w="851" w:type="dxa"/>
          </w:tcPr>
          <w:p w14:paraId="5565D96C" w14:textId="77777777" w:rsidR="00460728" w:rsidRPr="00624917" w:rsidRDefault="00460728" w:rsidP="00A05767">
            <w:pPr>
              <w:pStyle w:val="normale0"/>
            </w:pPr>
            <w:r w:rsidRPr="00624917">
              <w:rPr>
                <w:noProof/>
              </w:rPr>
              <w:drawing>
                <wp:inline distT="0" distB="0" distL="0" distR="0" wp14:anchorId="4107080C" wp14:editId="45CC7A31">
                  <wp:extent cx="396240" cy="396240"/>
                  <wp:effectExtent l="0" t="0" r="3810" b="3810"/>
                  <wp:docPr id="1212530979"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3F52E411" w14:textId="75CF4AB6" w:rsidR="00460728" w:rsidRPr="00624917" w:rsidRDefault="00460728" w:rsidP="00A05767">
            <w:r w:rsidRPr="00576450">
              <w:rPr>
                <w:szCs w:val="22"/>
              </w:rPr>
              <w:t xml:space="preserve">Inoltre, come previsto dalla Legge di Bilancio 2026, è previsto il divieto di utilizzo di crediti di imposta </w:t>
            </w:r>
            <w:r>
              <w:rPr>
                <w:szCs w:val="22"/>
              </w:rPr>
              <w:t xml:space="preserve">in compensazione </w:t>
            </w:r>
            <w:r w:rsidRPr="00576450">
              <w:rPr>
                <w:szCs w:val="22"/>
              </w:rPr>
              <w:t xml:space="preserve">in presenza di </w:t>
            </w:r>
            <w:r w:rsidRPr="00EF2723">
              <w:rPr>
                <w:szCs w:val="22"/>
              </w:rPr>
              <w:t>ruoli scaduti</w:t>
            </w:r>
            <w:r w:rsidRPr="00576450">
              <w:rPr>
                <w:szCs w:val="22"/>
              </w:rPr>
              <w:t xml:space="preserve"> </w:t>
            </w:r>
            <w:r w:rsidRPr="00576450">
              <w:rPr>
                <w:rFonts w:cs="PT Sans"/>
                <w:color w:val="000000"/>
                <w:szCs w:val="22"/>
                <w:lang w:eastAsia="ar-SA"/>
              </w:rPr>
              <w:t xml:space="preserve">per imposte erariali di importo complessivamente superiore a 50.000 euro. </w:t>
            </w:r>
            <w:r w:rsidRPr="00576450">
              <w:rPr>
                <w:szCs w:val="22"/>
              </w:rPr>
              <w:t>Ove l’ammontare dei carichi affidati all’agente della riscossione sia superiore a 1.500 euro ma non superiore a 50.000 euro, trova applicazione l’art.</w:t>
            </w:r>
            <w:r>
              <w:rPr>
                <w:szCs w:val="22"/>
              </w:rPr>
              <w:t xml:space="preserve"> </w:t>
            </w:r>
            <w:r w:rsidRPr="00576450">
              <w:rPr>
                <w:szCs w:val="22"/>
              </w:rPr>
              <w:t xml:space="preserve">31 D.L. </w:t>
            </w:r>
            <w:r>
              <w:rPr>
                <w:szCs w:val="22"/>
              </w:rPr>
              <w:t xml:space="preserve">n. </w:t>
            </w:r>
            <w:r w:rsidRPr="00576450">
              <w:rPr>
                <w:szCs w:val="22"/>
              </w:rPr>
              <w:t>78/2010.</w:t>
            </w:r>
          </w:p>
        </w:tc>
      </w:tr>
    </w:tbl>
    <w:p w14:paraId="70CCC985" w14:textId="77777777" w:rsidR="00470021" w:rsidRDefault="00FB648C" w:rsidP="00470021">
      <w:pPr>
        <w:pStyle w:val="spaziotrascadenzeccnl"/>
        <w:rPr>
          <w:rFonts w:ascii="Arial" w:hAnsi="Arial" w:cs="Arial"/>
          <w:sz w:val="10"/>
          <w:szCs w:val="10"/>
          <w:u w:val="single"/>
        </w:rPr>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BB2422" w14:paraId="7ADC3095" w14:textId="77777777" w:rsidTr="00F526EF">
        <w:trPr>
          <w:trHeight w:val="567"/>
        </w:trPr>
        <w:tc>
          <w:tcPr>
            <w:tcW w:w="9778" w:type="dxa"/>
            <w:vAlign w:val="center"/>
          </w:tcPr>
          <w:p w14:paraId="20551390" w14:textId="77777777" w:rsidR="00BB2422" w:rsidRPr="009864CE" w:rsidRDefault="00BB2422" w:rsidP="00B90AD2">
            <w:pPr>
              <w:pStyle w:val="rubrica"/>
              <w:rPr>
                <w:u w:val="single"/>
              </w:rPr>
            </w:pPr>
            <w:r w:rsidRPr="00F63E7A">
              <w:lastRenderedPageBreak/>
              <w:t>Informative e news per la clientela di studio</w:t>
            </w:r>
          </w:p>
        </w:tc>
      </w:tr>
    </w:tbl>
    <w:p w14:paraId="2107CD80" w14:textId="77777777" w:rsidR="001357F2" w:rsidRPr="00652552" w:rsidRDefault="001357F2" w:rsidP="001357F2">
      <w:pPr>
        <w:spacing w:line="280" w:lineRule="exact"/>
        <w:rPr>
          <w:b/>
          <w:szCs w:val="22"/>
        </w:rPr>
      </w:pPr>
    </w:p>
    <w:p w14:paraId="436371FB" w14:textId="77777777" w:rsidR="001357F2" w:rsidRPr="005C6B86" w:rsidRDefault="001357F2" w:rsidP="001357F2">
      <w:pPr>
        <w:pStyle w:val="corpotestoinformativa"/>
      </w:pPr>
    </w:p>
    <w:p w14:paraId="591872CA" w14:textId="1BF41CAB" w:rsidR="001357F2" w:rsidRPr="006133F2" w:rsidRDefault="00A254EB" w:rsidP="001357F2">
      <w:pPr>
        <w:suppressAutoHyphens/>
        <w:spacing w:line="320" w:lineRule="exact"/>
        <w:jc w:val="center"/>
        <w:rPr>
          <w:b/>
          <w:bCs/>
          <w:sz w:val="24"/>
        </w:rPr>
      </w:pPr>
      <w:r w:rsidRPr="00A254EB">
        <w:rPr>
          <w:b/>
          <w:bCs/>
          <w:sz w:val="24"/>
        </w:rPr>
        <w:t>VERIFICHE CONTABILI DI INIZIO PERIODO D’IMPOSTA</w:t>
      </w:r>
    </w:p>
    <w:p w14:paraId="19F88999" w14:textId="77777777" w:rsidR="001357F2" w:rsidRPr="006133F2" w:rsidRDefault="001357F2" w:rsidP="001357F2">
      <w:pPr>
        <w:suppressAutoHyphens/>
        <w:spacing w:line="320" w:lineRule="exact"/>
        <w:rPr>
          <w:rFonts w:cs="PT Sans"/>
          <w:lang w:eastAsia="ar-SA"/>
        </w:rPr>
      </w:pPr>
    </w:p>
    <w:p w14:paraId="6EC380BB" w14:textId="77777777" w:rsidR="001357F2" w:rsidRPr="000910EC" w:rsidRDefault="001357F2" w:rsidP="001357F2">
      <w:pPr>
        <w:suppressAutoHyphens/>
        <w:spacing w:line="320" w:lineRule="exact"/>
        <w:rPr>
          <w:rFonts w:cs="PT Sans"/>
          <w:color w:val="000000" w:themeColor="text1"/>
          <w:szCs w:val="22"/>
          <w:lang w:eastAsia="ar-SA"/>
        </w:rPr>
      </w:pPr>
    </w:p>
    <w:p w14:paraId="1676C1F1" w14:textId="77777777" w:rsidR="00A254EB" w:rsidRPr="004A5E4A" w:rsidRDefault="00A254EB" w:rsidP="00C27308">
      <w:pPr>
        <w:rPr>
          <w:szCs w:val="22"/>
          <w:lang w:eastAsia="en-US"/>
        </w:rPr>
      </w:pPr>
      <w:r w:rsidRPr="004A5E4A">
        <w:t xml:space="preserve">Con </w:t>
      </w:r>
      <w:r w:rsidRPr="00C27308">
        <w:rPr>
          <w:rFonts w:cs="Arial"/>
        </w:rPr>
        <w:t>l’apertura</w:t>
      </w:r>
      <w:r w:rsidRPr="004A5E4A">
        <w:t xml:space="preserve"> del periodo d’imposta 202</w:t>
      </w:r>
      <w:r>
        <w:t>6</w:t>
      </w:r>
      <w:r w:rsidRPr="004A5E4A">
        <w:t xml:space="preserve"> occorre verificare:</w:t>
      </w:r>
    </w:p>
    <w:p w14:paraId="64FAEEA0" w14:textId="77777777" w:rsidR="00A254EB" w:rsidRPr="004A5E4A" w:rsidRDefault="00A254EB" w:rsidP="00C27308">
      <w:r w:rsidRPr="004A5E4A">
        <w:t xml:space="preserve">1. la </w:t>
      </w:r>
      <w:r w:rsidRPr="00C27308">
        <w:rPr>
          <w:rFonts w:cs="Arial"/>
        </w:rPr>
        <w:t>sussistenza</w:t>
      </w:r>
      <w:r w:rsidRPr="004A5E4A">
        <w:t xml:space="preserve"> dei requisiti necessari per continuare </w:t>
      </w:r>
      <w:proofErr w:type="gramStart"/>
      <w:r w:rsidRPr="004A5E4A">
        <w:t>ad</w:t>
      </w:r>
      <w:proofErr w:type="gramEnd"/>
      <w:r w:rsidRPr="004A5E4A">
        <w:t xml:space="preserve"> adottare:</w:t>
      </w:r>
    </w:p>
    <w:p w14:paraId="09A1532F" w14:textId="77777777" w:rsidR="00A254EB" w:rsidRPr="004A5E4A" w:rsidRDefault="00A254EB" w:rsidP="00063265">
      <w:pPr>
        <w:numPr>
          <w:ilvl w:val="0"/>
          <w:numId w:val="8"/>
        </w:numPr>
        <w:ind w:left="284"/>
      </w:pPr>
      <w:r w:rsidRPr="004A5E4A">
        <w:t xml:space="preserve">la </w:t>
      </w:r>
      <w:r w:rsidRPr="00C27308">
        <w:rPr>
          <w:rFonts w:cs="Arial"/>
        </w:rPr>
        <w:t>tenuta</w:t>
      </w:r>
      <w:r w:rsidRPr="004A5E4A">
        <w:t xml:space="preserve"> della contabilità semplificata, da parte di imprese individuali, società di persone ed enti non commerciali;</w:t>
      </w:r>
    </w:p>
    <w:p w14:paraId="0D00EA80" w14:textId="77777777" w:rsidR="00A254EB" w:rsidRPr="004A5E4A" w:rsidRDefault="00A254EB" w:rsidP="00063265">
      <w:pPr>
        <w:numPr>
          <w:ilvl w:val="0"/>
          <w:numId w:val="8"/>
        </w:numPr>
        <w:ind w:left="284"/>
      </w:pPr>
      <w:r w:rsidRPr="004A5E4A">
        <w:t xml:space="preserve">le </w:t>
      </w:r>
      <w:r w:rsidRPr="00C27308">
        <w:rPr>
          <w:rFonts w:cs="Arial"/>
        </w:rPr>
        <w:t>liquidazioni</w:t>
      </w:r>
      <w:r w:rsidRPr="004A5E4A">
        <w:t xml:space="preserve"> trimestrali </w:t>
      </w:r>
      <w:r>
        <w:t>IVA</w:t>
      </w:r>
      <w:r w:rsidRPr="004A5E4A">
        <w:t>, da parte di imprese e lavoratori autonomi;</w:t>
      </w:r>
    </w:p>
    <w:p w14:paraId="7730DB5B" w14:textId="77777777" w:rsidR="00A254EB" w:rsidRPr="004A5E4A" w:rsidRDefault="00A254EB" w:rsidP="00C27308">
      <w:r w:rsidRPr="004A5E4A">
        <w:t xml:space="preserve">2. la </w:t>
      </w:r>
      <w:r w:rsidRPr="00C27308">
        <w:rPr>
          <w:rFonts w:cs="Arial"/>
        </w:rPr>
        <w:t>percentuale</w:t>
      </w:r>
      <w:r w:rsidRPr="004A5E4A">
        <w:t xml:space="preserve"> del </w:t>
      </w:r>
      <w:proofErr w:type="gramStart"/>
      <w:r w:rsidRPr="004A5E4A">
        <w:rPr>
          <w:i/>
          <w:iCs/>
        </w:rPr>
        <w:t>pro rata</w:t>
      </w:r>
      <w:proofErr w:type="gramEnd"/>
      <w:r w:rsidRPr="004A5E4A">
        <w:t xml:space="preserve"> generale “</w:t>
      </w:r>
      <w:r w:rsidRPr="004A5E4A">
        <w:rPr>
          <w:i/>
          <w:iCs/>
        </w:rPr>
        <w:t>definitivo</w:t>
      </w:r>
      <w:r w:rsidRPr="004A5E4A">
        <w:t xml:space="preserve">” ai fini </w:t>
      </w:r>
      <w:r>
        <w:t>IVA</w:t>
      </w:r>
      <w:r w:rsidRPr="004A5E4A">
        <w:t xml:space="preserve"> per l’anno 202</w:t>
      </w:r>
      <w:r>
        <w:t>5</w:t>
      </w:r>
      <w:r w:rsidRPr="004A5E4A">
        <w:t xml:space="preserve"> (si ricorda, infatti, che la prima liquidazione del 202</w:t>
      </w:r>
      <w:r>
        <w:t>6</w:t>
      </w:r>
      <w:r w:rsidRPr="004A5E4A">
        <w:t xml:space="preserve"> assume quale percentuale “</w:t>
      </w:r>
      <w:r w:rsidRPr="004A5E4A">
        <w:rPr>
          <w:i/>
          <w:iCs/>
        </w:rPr>
        <w:t>provvisoria</w:t>
      </w:r>
      <w:r w:rsidRPr="004A5E4A">
        <w:t xml:space="preserve">” proprio quella definitiva del </w:t>
      </w:r>
      <w:r w:rsidRPr="00C27308">
        <w:rPr>
          <w:rFonts w:cs="Arial"/>
        </w:rPr>
        <w:t>periodo</w:t>
      </w:r>
      <w:r w:rsidRPr="004A5E4A">
        <w:t xml:space="preserve"> di imposta precedente).</w:t>
      </w:r>
    </w:p>
    <w:p w14:paraId="736B8CCF" w14:textId="77777777" w:rsidR="00A254EB" w:rsidRPr="004A5E4A" w:rsidRDefault="00A254EB" w:rsidP="004970E3">
      <w:pPr>
        <w:pStyle w:val="Titoloparagrafocm"/>
        <w:spacing w:before="120" w:line="360" w:lineRule="auto"/>
      </w:pPr>
      <w:r w:rsidRPr="00063265">
        <w:rPr>
          <w:shd w:val="clear" w:color="auto" w:fill="FFFFFF"/>
        </w:rPr>
        <w:t>Il</w:t>
      </w:r>
      <w:r w:rsidRPr="004A5E4A">
        <w:t xml:space="preserve"> rispetto dei limiti per la tenuta della contabilità semplificata</w:t>
      </w:r>
    </w:p>
    <w:p w14:paraId="0005D80A" w14:textId="77777777" w:rsidR="00A254EB" w:rsidRPr="00063265" w:rsidRDefault="00A254EB" w:rsidP="00C27308">
      <w:r w:rsidRPr="00063265">
        <w:t xml:space="preserve">L’art. 18, D.P.R. n. 600/1973, prevede la possibilità per le imprese individuali, le società di persone e gli enti </w:t>
      </w:r>
      <w:r w:rsidRPr="00063265">
        <w:rPr>
          <w:rFonts w:cs="Arial"/>
        </w:rPr>
        <w:t>non</w:t>
      </w:r>
      <w:r w:rsidRPr="00063265">
        <w:t xml:space="preserve"> commerciali di adottare il regime di contabilità semplificata qualora siano rispettati determinati limiti di ricavi conseguiti nel periodo di imposta precedente, differenziati a seconda del tipo di attività esercitata. </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A254EB" w:rsidRPr="004A5E4A" w14:paraId="4A91D2FC" w14:textId="77777777" w:rsidTr="00A05767">
        <w:trPr>
          <w:trHeight w:val="762"/>
        </w:trPr>
        <w:tc>
          <w:tcPr>
            <w:tcW w:w="851" w:type="dxa"/>
          </w:tcPr>
          <w:p w14:paraId="7B3DAE67" w14:textId="77777777" w:rsidR="00A254EB" w:rsidRPr="004A5E4A" w:rsidRDefault="00A254EB" w:rsidP="00A05767">
            <w:pPr>
              <w:pStyle w:val="normale0"/>
            </w:pPr>
            <w:r w:rsidRPr="004A5E4A">
              <w:rPr>
                <w:noProof/>
              </w:rPr>
              <w:drawing>
                <wp:inline distT="0" distB="0" distL="0" distR="0" wp14:anchorId="0B07DED7" wp14:editId="47FC927B">
                  <wp:extent cx="396240" cy="396240"/>
                  <wp:effectExtent l="0" t="0" r="3810" b="3810"/>
                  <wp:docPr id="114734844" name="Immagine 114734844"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08589D29" w14:textId="77777777" w:rsidR="00A254EB" w:rsidRPr="00460EC9" w:rsidRDefault="00A254EB" w:rsidP="00C27308">
            <w:pPr>
              <w:rPr>
                <w:szCs w:val="22"/>
              </w:rPr>
            </w:pPr>
            <w:r w:rsidRPr="00460EC9">
              <w:rPr>
                <w:szCs w:val="22"/>
              </w:rPr>
              <w:t xml:space="preserve">Per i soggetti che producono </w:t>
            </w:r>
            <w:r>
              <w:rPr>
                <w:szCs w:val="22"/>
              </w:rPr>
              <w:t xml:space="preserve">un </w:t>
            </w:r>
            <w:r w:rsidRPr="00460EC9">
              <w:rPr>
                <w:szCs w:val="22"/>
              </w:rPr>
              <w:t xml:space="preserve">reddito di lavoro autonomo (artisti e professionisti) il regime di contabilità semplificata è applicabile a prescindere dall’ammontare dei compensi </w:t>
            </w:r>
            <w:r w:rsidRPr="00C27308">
              <w:rPr>
                <w:rFonts w:cs="Arial"/>
              </w:rPr>
              <w:t>conseguiti</w:t>
            </w:r>
            <w:r w:rsidRPr="00460EC9">
              <w:rPr>
                <w:szCs w:val="22"/>
              </w:rPr>
              <w:t xml:space="preserve"> nell’anno precedente. Il regime di contabilità ordinaria è, pertanto, sempre opzionale.</w:t>
            </w:r>
          </w:p>
        </w:tc>
      </w:tr>
    </w:tbl>
    <w:p w14:paraId="5757E403" w14:textId="77777777" w:rsidR="00A254EB" w:rsidRPr="004A5E4A" w:rsidRDefault="00A254EB" w:rsidP="00A254EB">
      <w:pPr>
        <w:autoSpaceDE w:val="0"/>
        <w:autoSpaceDN w:val="0"/>
        <w:adjustRightInd w:val="0"/>
        <w:spacing w:line="160" w:lineRule="exact"/>
        <w:rPr>
          <w:rFonts w:cs="Arial"/>
          <w:color w:val="000000"/>
          <w:spacing w:val="-2"/>
          <w:szCs w:val="22"/>
          <w:lang w:eastAsia="en-US"/>
        </w:rPr>
      </w:pPr>
    </w:p>
    <w:p w14:paraId="61D33874" w14:textId="77777777" w:rsidR="00A254EB" w:rsidRPr="004A5E4A" w:rsidRDefault="00A254EB" w:rsidP="00C27308">
      <w:pPr>
        <w:rPr>
          <w:color w:val="000000"/>
        </w:rPr>
      </w:pPr>
      <w:r>
        <w:t>I</w:t>
      </w:r>
      <w:r w:rsidRPr="004A5E4A">
        <w:t xml:space="preserve"> limiti di </w:t>
      </w:r>
      <w:r w:rsidRPr="00C27308">
        <w:rPr>
          <w:rFonts w:cs="Arial"/>
        </w:rPr>
        <w:t>ricavi</w:t>
      </w:r>
      <w:r w:rsidRPr="004A5E4A">
        <w:t xml:space="preserve"> per la tenuta della contabilità semplificata sono i seguenti:</w:t>
      </w:r>
    </w:p>
    <w:p w14:paraId="7F29B385" w14:textId="77777777" w:rsidR="00A254EB" w:rsidRPr="004A5E4A" w:rsidRDefault="00A254EB" w:rsidP="00C27308">
      <w:pPr>
        <w:numPr>
          <w:ilvl w:val="0"/>
          <w:numId w:val="8"/>
        </w:numPr>
      </w:pPr>
      <w:r w:rsidRPr="004A5E4A">
        <w:t xml:space="preserve">500.000 </w:t>
      </w:r>
      <w:r w:rsidRPr="00C27308">
        <w:rPr>
          <w:rFonts w:cs="Arial"/>
        </w:rPr>
        <w:t>euro</w:t>
      </w:r>
      <w:r w:rsidRPr="004A5E4A">
        <w:t xml:space="preserve"> per chi svolge prestazioni di servizi;</w:t>
      </w:r>
    </w:p>
    <w:p w14:paraId="7DD8FF68" w14:textId="77777777" w:rsidR="00A254EB" w:rsidRPr="004A5E4A" w:rsidRDefault="00A254EB" w:rsidP="00C27308">
      <w:pPr>
        <w:numPr>
          <w:ilvl w:val="0"/>
          <w:numId w:val="8"/>
        </w:numPr>
      </w:pPr>
      <w:r w:rsidRPr="004A5E4A">
        <w:t xml:space="preserve">800.000 </w:t>
      </w:r>
      <w:r w:rsidRPr="00C27308">
        <w:rPr>
          <w:rFonts w:cs="Arial"/>
        </w:rPr>
        <w:t>euro</w:t>
      </w:r>
      <w:r w:rsidRPr="004A5E4A">
        <w:t xml:space="preserve"> per chi svolge altre attività.</w:t>
      </w:r>
    </w:p>
    <w:p w14:paraId="08CB2FFF" w14:textId="77777777" w:rsidR="00A254EB" w:rsidRPr="004A5E4A" w:rsidRDefault="00A254EB" w:rsidP="00C27308">
      <w:r w:rsidRPr="004A5E4A">
        <w:t xml:space="preserve">Nel caso di esercizio contemporaneo di prestazioni di servizi e altre attività, è possibile fare riferimento </w:t>
      </w:r>
      <w:r w:rsidRPr="00C27308">
        <w:rPr>
          <w:rFonts w:cs="Arial"/>
        </w:rPr>
        <w:t>al</w:t>
      </w:r>
      <w:r w:rsidRPr="004A5E4A">
        <w:t xml:space="preserve"> limite dell’attività prevalente, qualora venga comunque rispettato il limite complessivo di ricavi conseguiti nel periodo di imposta di 800.000 euro. Il superamento della soglia nel singolo periodo </w:t>
      </w:r>
      <w:r w:rsidRPr="00C27308">
        <w:rPr>
          <w:rFonts w:cs="Arial"/>
        </w:rPr>
        <w:t>di</w:t>
      </w:r>
      <w:r w:rsidRPr="004A5E4A">
        <w:t xml:space="preserve"> imposta obbliga all’adozione del regime di contabilità ordinaria a decorrere dal 1° gennaio del periodo di imposta successivo. </w:t>
      </w:r>
    </w:p>
    <w:p w14:paraId="75FCFCCF" w14:textId="77777777" w:rsidR="00A254EB" w:rsidRDefault="00A254EB" w:rsidP="00C27308">
      <w:r w:rsidRPr="004A5E4A">
        <w:t xml:space="preserve">Essendo normativamente previste le medesime soglie di riferimento per l’adozione sia della </w:t>
      </w:r>
      <w:r w:rsidRPr="00C27308">
        <w:rPr>
          <w:rFonts w:cs="Arial"/>
        </w:rPr>
        <w:t>contabilità</w:t>
      </w:r>
      <w:r w:rsidRPr="004A5E4A">
        <w:t xml:space="preserve"> semplificata sia delle liquidazioni trimestrali </w:t>
      </w:r>
      <w:r>
        <w:t>iva</w:t>
      </w:r>
      <w:r w:rsidRPr="004A5E4A">
        <w:t xml:space="preserve"> (ordinariamente 500.000 euro per chi svolge prestazioni di servizi e 800.000 euro per chi svolge altre attività), va prestata particolare </w:t>
      </w:r>
      <w:r w:rsidRPr="00C27308">
        <w:rPr>
          <w:rFonts w:cs="Arial"/>
        </w:rPr>
        <w:t>attenzione</w:t>
      </w:r>
      <w:r w:rsidRPr="004A5E4A">
        <w:t xml:space="preserve"> al diverso parametro da rispettare nei 2 casi:</w:t>
      </w:r>
    </w:p>
    <w:tbl>
      <w:tblPr>
        <w:tblStyle w:val="Grigliatabella"/>
        <w:tblW w:w="0" w:type="auto"/>
        <w:tblLook w:val="04A0" w:firstRow="1" w:lastRow="0" w:firstColumn="1" w:lastColumn="0" w:noHBand="0" w:noVBand="1"/>
      </w:tblPr>
      <w:tblGrid>
        <w:gridCol w:w="4814"/>
        <w:gridCol w:w="4814"/>
      </w:tblGrid>
      <w:tr w:rsidR="00A254EB" w14:paraId="69DF14D4" w14:textId="77777777" w:rsidTr="00A05767">
        <w:tc>
          <w:tcPr>
            <w:tcW w:w="4814" w:type="dxa"/>
            <w:vAlign w:val="center"/>
          </w:tcPr>
          <w:p w14:paraId="70DF0A3A" w14:textId="77777777" w:rsidR="00A254EB" w:rsidRPr="00063265" w:rsidRDefault="00A254EB" w:rsidP="00063265">
            <w:pPr>
              <w:spacing w:line="320" w:lineRule="exact"/>
              <w:rPr>
                <w:rFonts w:cs="Arial"/>
                <w:sz w:val="20"/>
              </w:rPr>
            </w:pPr>
            <w:r w:rsidRPr="00063265">
              <w:rPr>
                <w:rFonts w:cs="Arial"/>
                <w:sz w:val="20"/>
              </w:rPr>
              <w:lastRenderedPageBreak/>
              <w:t>Tenuta della contabilità semplificata</w:t>
            </w:r>
          </w:p>
        </w:tc>
        <w:tc>
          <w:tcPr>
            <w:tcW w:w="4814" w:type="dxa"/>
            <w:vAlign w:val="center"/>
          </w:tcPr>
          <w:p w14:paraId="37985419" w14:textId="77777777" w:rsidR="00A254EB" w:rsidRPr="00063265" w:rsidRDefault="00A254EB" w:rsidP="00063265">
            <w:pPr>
              <w:spacing w:line="320" w:lineRule="exact"/>
              <w:rPr>
                <w:rFonts w:cs="Arial"/>
                <w:sz w:val="20"/>
              </w:rPr>
            </w:pPr>
            <w:r w:rsidRPr="00063265">
              <w:rPr>
                <w:rFonts w:cs="Arial"/>
                <w:sz w:val="20"/>
              </w:rPr>
              <w:t>va verificato l’ammontare dei ricavi conseguiti nel periodo di imposta precedente</w:t>
            </w:r>
          </w:p>
        </w:tc>
      </w:tr>
      <w:tr w:rsidR="00A254EB" w14:paraId="38735650" w14:textId="77777777" w:rsidTr="00A05767">
        <w:tc>
          <w:tcPr>
            <w:tcW w:w="4814" w:type="dxa"/>
            <w:vAlign w:val="center"/>
          </w:tcPr>
          <w:p w14:paraId="2E2EE960" w14:textId="77777777" w:rsidR="00A254EB" w:rsidRPr="00063265" w:rsidRDefault="00A254EB" w:rsidP="00063265">
            <w:pPr>
              <w:spacing w:line="320" w:lineRule="exact"/>
              <w:rPr>
                <w:rFonts w:cs="Arial"/>
                <w:sz w:val="20"/>
              </w:rPr>
            </w:pPr>
            <w:r w:rsidRPr="00063265">
              <w:rPr>
                <w:rFonts w:cs="Arial"/>
                <w:sz w:val="20"/>
              </w:rPr>
              <w:t>Effettuazione delle liquidazioni trimestrali IVA</w:t>
            </w:r>
          </w:p>
        </w:tc>
        <w:tc>
          <w:tcPr>
            <w:tcW w:w="4814" w:type="dxa"/>
            <w:vAlign w:val="center"/>
          </w:tcPr>
          <w:p w14:paraId="58BBD1FA" w14:textId="77777777" w:rsidR="00A254EB" w:rsidRPr="00063265" w:rsidRDefault="00A254EB" w:rsidP="00063265">
            <w:pPr>
              <w:spacing w:line="320" w:lineRule="exact"/>
              <w:rPr>
                <w:rFonts w:cs="Arial"/>
                <w:sz w:val="20"/>
              </w:rPr>
            </w:pPr>
            <w:r w:rsidRPr="00063265">
              <w:rPr>
                <w:rFonts w:cs="Arial"/>
                <w:sz w:val="20"/>
              </w:rPr>
              <w:t>va verificato il volume d’affari conseguito nel periodo di imposta precedente</w:t>
            </w:r>
          </w:p>
        </w:tc>
      </w:tr>
    </w:tbl>
    <w:p w14:paraId="436AD198" w14:textId="77777777" w:rsidR="00A254EB" w:rsidRPr="004A5E4A" w:rsidRDefault="00A254EB" w:rsidP="004970E3">
      <w:pPr>
        <w:spacing w:before="120"/>
      </w:pPr>
      <w:r w:rsidRPr="004A5E4A">
        <w:t>Va rammentato che ai sensi dell’art</w:t>
      </w:r>
      <w:r>
        <w:t>.</w:t>
      </w:r>
      <w:r w:rsidRPr="004A5E4A">
        <w:t xml:space="preserve"> 66, </w:t>
      </w:r>
      <w:r>
        <w:t>TUIR</w:t>
      </w:r>
      <w:r w:rsidRPr="004A5E4A">
        <w:t xml:space="preserve"> e dell’art</w:t>
      </w:r>
      <w:r>
        <w:t>.</w:t>
      </w:r>
      <w:r w:rsidRPr="004A5E4A">
        <w:t xml:space="preserve"> 18, D.P.R. </w:t>
      </w:r>
      <w:r>
        <w:t xml:space="preserve">n. </w:t>
      </w:r>
      <w:r w:rsidRPr="004A5E4A">
        <w:t>600/1973 i contribuenti che già adottano il regime di contabilità semplificata, al fine della verifica delle soglie di ricavi per il mantenimento del regime, devono fare riferimento ai ricavi incassati nel periodo di imposta 202</w:t>
      </w:r>
      <w:r>
        <w:t>5</w:t>
      </w:r>
      <w:r w:rsidRPr="004A5E4A">
        <w:t xml:space="preserve"> se adottano il criterio di cassa ovvero ai ricavi risultanti dalle fatture registrate nel 202</w:t>
      </w:r>
      <w:r>
        <w:t>5</w:t>
      </w:r>
      <w:r w:rsidRPr="004A5E4A">
        <w:t xml:space="preserve"> se adottano il criterio della registrazione.</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A254EB" w:rsidRPr="004A5E4A" w14:paraId="1E9E22AF" w14:textId="77777777" w:rsidTr="00A05767">
        <w:trPr>
          <w:trHeight w:val="762"/>
        </w:trPr>
        <w:tc>
          <w:tcPr>
            <w:tcW w:w="851" w:type="dxa"/>
          </w:tcPr>
          <w:p w14:paraId="73F78A9C" w14:textId="77777777" w:rsidR="00A254EB" w:rsidRPr="004A5E4A" w:rsidRDefault="00A254EB" w:rsidP="00A05767">
            <w:pPr>
              <w:pStyle w:val="normale0"/>
            </w:pPr>
            <w:r w:rsidRPr="004A5E4A">
              <w:rPr>
                <w:noProof/>
              </w:rPr>
              <w:drawing>
                <wp:inline distT="0" distB="0" distL="0" distR="0" wp14:anchorId="3F8C5140" wp14:editId="0515D28E">
                  <wp:extent cx="396240" cy="396240"/>
                  <wp:effectExtent l="0" t="0" r="3810" b="3810"/>
                  <wp:docPr id="1537892821" name="Immagine 153789282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7A8D6D11" w14:textId="77777777" w:rsidR="00A254EB" w:rsidRPr="004A5E4A" w:rsidRDefault="00A254EB" w:rsidP="00C27308">
            <w:r w:rsidRPr="004A5E4A">
              <w:t xml:space="preserve">Si ricorda che le società di persone in regime di contabilità ordinaria che hanno optato per la determinazione della base imponibile </w:t>
            </w:r>
            <w:r>
              <w:t>IRAP</w:t>
            </w:r>
            <w:r w:rsidRPr="004A5E4A">
              <w:t xml:space="preserve"> con il metodo </w:t>
            </w:r>
            <w:r>
              <w:t xml:space="preserve">c.d. </w:t>
            </w:r>
            <w:r w:rsidRPr="004A5E4A">
              <w:t>“</w:t>
            </w:r>
            <w:r w:rsidRPr="004A5E4A">
              <w:rPr>
                <w:i/>
                <w:iCs/>
              </w:rPr>
              <w:t>da bilancio</w:t>
            </w:r>
            <w:r w:rsidRPr="004A5E4A">
              <w:t xml:space="preserve">” </w:t>
            </w:r>
            <w:r w:rsidRPr="00C27308">
              <w:rPr>
                <w:rFonts w:cs="Arial"/>
              </w:rPr>
              <w:t>sono</w:t>
            </w:r>
            <w:r w:rsidRPr="004A5E4A">
              <w:t xml:space="preserve"> vincolate </w:t>
            </w:r>
            <w:r w:rsidRPr="004A5E4A">
              <w:rPr>
                <w:rFonts w:cs="Arial"/>
                <w:color w:val="000000"/>
                <w:szCs w:val="24"/>
              </w:rPr>
              <w:t>alla</w:t>
            </w:r>
            <w:r w:rsidRPr="004A5E4A">
              <w:t xml:space="preserve"> tenuta del regime di contabilità ordinaria per tutti i periodi di imposta di validità dell’opzione esercitata, non potendo aderire al regime di contabilità semplificata nel caso di rispetto delle soglie dei ricavi fino al termine di validità dell’opzione.</w:t>
            </w:r>
          </w:p>
        </w:tc>
      </w:tr>
    </w:tbl>
    <w:p w14:paraId="33A550A4" w14:textId="77777777" w:rsidR="00A254EB" w:rsidRPr="004A5E4A" w:rsidRDefault="00A254EB" w:rsidP="00A254EB">
      <w:pPr>
        <w:autoSpaceDE w:val="0"/>
        <w:autoSpaceDN w:val="0"/>
        <w:adjustRightInd w:val="0"/>
        <w:spacing w:line="320" w:lineRule="exact"/>
        <w:rPr>
          <w:rFonts w:cs="Arial"/>
          <w:color w:val="000000"/>
          <w:spacing w:val="-2"/>
          <w:szCs w:val="22"/>
          <w:lang w:eastAsia="en-US"/>
        </w:rPr>
      </w:pPr>
    </w:p>
    <w:p w14:paraId="68137ED7" w14:textId="77777777" w:rsidR="00A254EB" w:rsidRPr="004A5E4A" w:rsidRDefault="00A254EB" w:rsidP="00063265">
      <w:pPr>
        <w:pStyle w:val="Titoloparagrafocm"/>
        <w:spacing w:before="120" w:line="360" w:lineRule="auto"/>
      </w:pPr>
      <w:r w:rsidRPr="004A5E4A">
        <w:t>Il rispetto dei limiti per l’effettuazione delle liquidazioni Iva trimestrali</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A254EB" w:rsidRPr="004A5E4A" w14:paraId="3A653A8B" w14:textId="77777777" w:rsidTr="00A05767">
        <w:trPr>
          <w:trHeight w:val="556"/>
        </w:trPr>
        <w:tc>
          <w:tcPr>
            <w:tcW w:w="851" w:type="dxa"/>
          </w:tcPr>
          <w:p w14:paraId="4EF5E116" w14:textId="77777777" w:rsidR="00A254EB" w:rsidRPr="004A5E4A" w:rsidRDefault="00A254EB" w:rsidP="00A05767">
            <w:pPr>
              <w:pStyle w:val="normale0"/>
            </w:pPr>
            <w:r w:rsidRPr="004A5E4A">
              <w:rPr>
                <w:noProof/>
              </w:rPr>
              <w:drawing>
                <wp:inline distT="0" distB="0" distL="0" distR="0" wp14:anchorId="313B3DF2" wp14:editId="48C434C5">
                  <wp:extent cx="396240" cy="396240"/>
                  <wp:effectExtent l="0" t="0" r="3810" b="3810"/>
                  <wp:docPr id="1662964540" name="Immagine 1662964540"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49C8E0CF" w14:textId="77777777" w:rsidR="00A254EB" w:rsidRPr="004A5E4A" w:rsidRDefault="00A254EB" w:rsidP="00C27308">
            <w:r w:rsidRPr="004A5E4A">
              <w:t xml:space="preserve">Si </w:t>
            </w:r>
            <w:r w:rsidRPr="00C27308">
              <w:rPr>
                <w:rFonts w:cs="Arial"/>
              </w:rPr>
              <w:t>ricorda</w:t>
            </w:r>
            <w:r w:rsidRPr="004A5E4A">
              <w:t xml:space="preserve"> che secondo l’art</w:t>
            </w:r>
            <w:r>
              <w:t>.</w:t>
            </w:r>
            <w:r w:rsidRPr="004A5E4A">
              <w:t xml:space="preserve"> 14, comma 11, L</w:t>
            </w:r>
            <w:r>
              <w:t>egge n</w:t>
            </w:r>
            <w:r w:rsidRPr="004A5E4A">
              <w:t>. 183/2011 “</w:t>
            </w:r>
            <w:r w:rsidRPr="00FD43A8">
              <w:rPr>
                <w:i/>
                <w:iCs/>
              </w:rPr>
              <w:t>i limiti per la liquidazione trimestrale dell’Iva sono i medesimi di quelli fissati per il regime di contabilità semplificata</w:t>
            </w:r>
            <w:r w:rsidRPr="004A5E4A">
              <w:t>”.</w:t>
            </w:r>
          </w:p>
        </w:tc>
      </w:tr>
    </w:tbl>
    <w:p w14:paraId="50D29C49" w14:textId="77777777" w:rsidR="00A254EB" w:rsidRPr="00FD43A8" w:rsidRDefault="00A254EB" w:rsidP="004970E3">
      <w:pPr>
        <w:spacing w:before="120"/>
        <w:rPr>
          <w:spacing w:val="-2"/>
        </w:rPr>
      </w:pPr>
      <w:r w:rsidRPr="00FD43A8">
        <w:rPr>
          <w:spacing w:val="-2"/>
        </w:rPr>
        <w:t xml:space="preserve">Tenuto conto di quanto sopra, le imprese (e i lavoratori autonomi) che nell’anno precedente hanno realizzato un volume di affari non superiore a 500.000 euro per chi svolge prestazioni di servizi ovvero a 800.000 euro per chi svolge altre attività, possono optare per l’effettuazione delle liquidazioni </w:t>
      </w:r>
      <w:r>
        <w:rPr>
          <w:spacing w:val="-2"/>
        </w:rPr>
        <w:t>IVA</w:t>
      </w:r>
      <w:r w:rsidRPr="00FD43A8">
        <w:rPr>
          <w:spacing w:val="-2"/>
        </w:rPr>
        <w:t xml:space="preserve"> con cadenza trimestrale anziché mensile. Opzione che dovrà essere esercitata nel quadro VO del modello di dichiarazione annuale </w:t>
      </w:r>
      <w:r>
        <w:rPr>
          <w:spacing w:val="-2"/>
        </w:rPr>
        <w:t>IVA</w:t>
      </w:r>
      <w:r w:rsidRPr="00FD43A8">
        <w:rPr>
          <w:spacing w:val="-2"/>
        </w:rPr>
        <w:t xml:space="preserve"> relativo all’anno nel quale la scelta è stata esercitata (per chi sceglie quindi di liquidare l’I</w:t>
      </w:r>
      <w:r>
        <w:rPr>
          <w:spacing w:val="-2"/>
        </w:rPr>
        <w:t>VA</w:t>
      </w:r>
      <w:r w:rsidRPr="00FD43A8">
        <w:rPr>
          <w:spacing w:val="-2"/>
        </w:rPr>
        <w:t xml:space="preserve"> a cadenza trimestrale nell’anno 202</w:t>
      </w:r>
      <w:r>
        <w:rPr>
          <w:spacing w:val="-2"/>
        </w:rPr>
        <w:t>6</w:t>
      </w:r>
      <w:r w:rsidRPr="00FD43A8">
        <w:rPr>
          <w:spacing w:val="-2"/>
        </w:rPr>
        <w:t>, la compilazione del quadro VO andrà effettuata nel modello di dichiarazione Iva 202</w:t>
      </w:r>
      <w:r>
        <w:rPr>
          <w:spacing w:val="-2"/>
        </w:rPr>
        <w:t>7</w:t>
      </w:r>
      <w:r w:rsidRPr="00FD43A8">
        <w:rPr>
          <w:spacing w:val="-2"/>
        </w:rPr>
        <w:t xml:space="preserve"> relativo all’anno 202</w:t>
      </w:r>
      <w:r>
        <w:rPr>
          <w:spacing w:val="-2"/>
        </w:rPr>
        <w:t>6</w:t>
      </w:r>
      <w:r w:rsidRPr="00FD43A8">
        <w:rPr>
          <w:spacing w:val="-2"/>
        </w:rPr>
        <w:t xml:space="preserve">). </w:t>
      </w:r>
    </w:p>
    <w:p w14:paraId="3AC27AA1" w14:textId="77777777" w:rsidR="00A254EB" w:rsidRDefault="00A254EB" w:rsidP="00C27308">
      <w:r w:rsidRPr="004A5E4A">
        <w:t xml:space="preserve">Nel caso di esercizio contemporaneo di prestazioni di servizi e altre attività senza distinta annotazione dei corrispettivi, il limite di riferimento per l’effettuazione delle liquidazioni </w:t>
      </w:r>
      <w:r>
        <w:t>IVA</w:t>
      </w:r>
      <w:r w:rsidRPr="004A5E4A">
        <w:t xml:space="preserve"> trimestrali è pari a 800.000 euro relativamente a tutte le attività esercitate. </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A254EB" w14:paraId="024346F5" w14:textId="77777777" w:rsidTr="00A05767">
        <w:trPr>
          <w:trHeight w:val="762"/>
        </w:trPr>
        <w:tc>
          <w:tcPr>
            <w:tcW w:w="851" w:type="dxa"/>
          </w:tcPr>
          <w:p w14:paraId="51E751B9" w14:textId="77777777" w:rsidR="00A254EB" w:rsidRDefault="00A254EB" w:rsidP="00A05767">
            <w:pPr>
              <w:pStyle w:val="normale0"/>
            </w:pPr>
            <w:r>
              <w:rPr>
                <w:noProof/>
              </w:rPr>
              <w:drawing>
                <wp:inline distT="0" distB="0" distL="0" distR="0" wp14:anchorId="2A294AD3" wp14:editId="0D2851A7">
                  <wp:extent cx="396240" cy="396240"/>
                  <wp:effectExtent l="0" t="0" r="3810" b="3810"/>
                  <wp:docPr id="391937471"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3236FAE1" w14:textId="77777777" w:rsidR="00A254EB" w:rsidRPr="007A4E02" w:rsidRDefault="00A254EB" w:rsidP="00C27308">
            <w:r w:rsidRPr="004A5E4A">
              <w:t xml:space="preserve">L’importo di ciascuna liquidazione </w:t>
            </w:r>
            <w:r>
              <w:t>IVA</w:t>
            </w:r>
            <w:r w:rsidRPr="004A5E4A">
              <w:t xml:space="preserve"> trimestrale a debito va maggiorato di una percentuale forfettaria dell’1% a titolo di interessi, mentre per quando riguarda </w:t>
            </w:r>
            <w:r w:rsidRPr="00C27308">
              <w:rPr>
                <w:rFonts w:cs="Arial"/>
              </w:rPr>
              <w:t>l’effettuazione</w:t>
            </w:r>
            <w:r w:rsidRPr="004A5E4A">
              <w:t xml:space="preserve"> di liquidazioni mensili non è prevista alcuna maggiorazione sui versamenti da effettuare.</w:t>
            </w:r>
          </w:p>
        </w:tc>
      </w:tr>
    </w:tbl>
    <w:p w14:paraId="6A05E7D6" w14:textId="77777777" w:rsidR="00A254EB" w:rsidRDefault="00A254EB" w:rsidP="00A254EB">
      <w:pPr>
        <w:autoSpaceDE w:val="0"/>
        <w:autoSpaceDN w:val="0"/>
        <w:adjustRightInd w:val="0"/>
        <w:spacing w:line="320" w:lineRule="exact"/>
      </w:pPr>
    </w:p>
    <w:p w14:paraId="7F9BFDD8" w14:textId="77777777" w:rsidR="00A254EB" w:rsidRPr="004A5E4A" w:rsidRDefault="00A254EB" w:rsidP="00063265">
      <w:pPr>
        <w:pStyle w:val="Titoloparagrafocm"/>
        <w:spacing w:before="120" w:line="360" w:lineRule="auto"/>
      </w:pPr>
      <w:r w:rsidRPr="004A5E4A">
        <w:lastRenderedPageBreak/>
        <w:t xml:space="preserve">La determinazione del </w:t>
      </w:r>
      <w:proofErr w:type="gramStart"/>
      <w:r w:rsidRPr="004A5E4A">
        <w:rPr>
          <w:i/>
        </w:rPr>
        <w:t>pro rata</w:t>
      </w:r>
      <w:proofErr w:type="gramEnd"/>
      <w:r w:rsidRPr="004A5E4A">
        <w:t xml:space="preserve"> definitivo per l’anno 202</w:t>
      </w:r>
      <w:r>
        <w:t>5</w:t>
      </w:r>
    </w:p>
    <w:p w14:paraId="1E66370A" w14:textId="77777777" w:rsidR="00A254EB" w:rsidRPr="004A5E4A" w:rsidRDefault="00A254EB" w:rsidP="00C27308">
      <w:pPr>
        <w:rPr>
          <w:spacing w:val="-4"/>
          <w:lang w:eastAsia="en-US"/>
        </w:rPr>
      </w:pPr>
      <w:r w:rsidRPr="004A5E4A">
        <w:rPr>
          <w:spacing w:val="-4"/>
        </w:rPr>
        <w:t xml:space="preserve">Le imprese e i professionisti che effettuano operazioni esenti ai fini </w:t>
      </w:r>
      <w:r>
        <w:rPr>
          <w:spacing w:val="-4"/>
        </w:rPr>
        <w:t>IVA</w:t>
      </w:r>
      <w:r w:rsidRPr="004A5E4A">
        <w:rPr>
          <w:spacing w:val="-4"/>
        </w:rPr>
        <w:t xml:space="preserve"> non di tipo occasionale nell’esercizio della propria attività (a titolo esemplificativo e non esaustivo banche, assicurazioni, </w:t>
      </w:r>
      <w:r w:rsidRPr="00D00578">
        <w:t xml:space="preserve">promotori finanziari, agenzie di assicurazione, medici, fisioterapisti, imprese che operano in campo immobiliare) devono, ad anno appena concluso, affrettarsi a eseguire in via </w:t>
      </w:r>
      <w:r w:rsidRPr="00D00578">
        <w:rPr>
          <w:i/>
          <w:iCs/>
        </w:rPr>
        <w:t>extra</w:t>
      </w:r>
      <w:r w:rsidRPr="00D00578">
        <w:t xml:space="preserve"> contabile i conteggi per determinare la percentuale del </w:t>
      </w:r>
      <w:r w:rsidRPr="00D00578">
        <w:rPr>
          <w:i/>
          <w:iCs/>
        </w:rPr>
        <w:t>pro rata</w:t>
      </w:r>
      <w:r w:rsidRPr="00D00578">
        <w:t xml:space="preserve"> definitivo di detrazione dell’IVA assolta sugli acquisti. </w:t>
      </w:r>
    </w:p>
    <w:p w14:paraId="525A3FF1" w14:textId="77777777" w:rsidR="00A254EB" w:rsidRPr="004A5E4A" w:rsidRDefault="00A254EB" w:rsidP="00C27308">
      <w:r w:rsidRPr="004A5E4A">
        <w:t>Ciò in quanto il comma 5</w:t>
      </w:r>
      <w:r>
        <w:t xml:space="preserve"> dell’</w:t>
      </w:r>
      <w:r w:rsidRPr="004A5E4A">
        <w:t>art</w:t>
      </w:r>
      <w:r>
        <w:t>.</w:t>
      </w:r>
      <w:r w:rsidRPr="004A5E4A">
        <w:t xml:space="preserve"> 19, D.P.R. </w:t>
      </w:r>
      <w:r>
        <w:t xml:space="preserve">n. </w:t>
      </w:r>
      <w:r w:rsidRPr="004A5E4A">
        <w:t>633/1972 prevede che la quantificazione dell'I</w:t>
      </w:r>
      <w:r>
        <w:t>VA</w:t>
      </w:r>
      <w:r w:rsidRPr="004A5E4A">
        <w:t xml:space="preserve"> indetraibile da </w:t>
      </w:r>
      <w:proofErr w:type="gramStart"/>
      <w:r w:rsidRPr="004A5E4A">
        <w:rPr>
          <w:i/>
        </w:rPr>
        <w:t>pro rata</w:t>
      </w:r>
      <w:proofErr w:type="gramEnd"/>
      <w:r w:rsidRPr="004A5E4A">
        <w:t xml:space="preserve"> venga effettuata alla fine di ciascun anno solare in funzione diretta delle operazioni </w:t>
      </w:r>
      <w:r w:rsidRPr="00C27308">
        <w:rPr>
          <w:rFonts w:cs="Arial"/>
        </w:rPr>
        <w:t>effettuate</w:t>
      </w:r>
      <w:r w:rsidRPr="004A5E4A">
        <w:t>, mentre, nel corso dell'esercizio, l'indetraibilità dell'I</w:t>
      </w:r>
      <w:r>
        <w:t>VA</w:t>
      </w:r>
      <w:r w:rsidRPr="004A5E4A">
        <w:t xml:space="preserve"> è determinata in funzione della percentuale provvisoria di </w:t>
      </w:r>
      <w:proofErr w:type="gramStart"/>
      <w:r w:rsidRPr="004A5E4A">
        <w:rPr>
          <w:i/>
        </w:rPr>
        <w:t>pro rata</w:t>
      </w:r>
      <w:proofErr w:type="gramEnd"/>
      <w:r w:rsidRPr="004A5E4A">
        <w:t xml:space="preserve"> individuata in relazione alle operazioni effettuate nell'anno precedente. </w:t>
      </w:r>
    </w:p>
    <w:p w14:paraId="6B53DB10" w14:textId="77777777" w:rsidR="00A254EB" w:rsidRDefault="00A254EB" w:rsidP="00C27308">
      <w:r w:rsidRPr="004A5E4A">
        <w:t>Soprattutto per coloro che liquidano l’I</w:t>
      </w:r>
      <w:r>
        <w:t>VA</w:t>
      </w:r>
      <w:r w:rsidRPr="004A5E4A">
        <w:t xml:space="preserve"> con periodicità mensile, quindi, la determinazione del </w:t>
      </w:r>
      <w:proofErr w:type="gramStart"/>
      <w:r w:rsidRPr="004A5E4A">
        <w:rPr>
          <w:i/>
          <w:iCs/>
        </w:rPr>
        <w:t>pro rata</w:t>
      </w:r>
      <w:proofErr w:type="gramEnd"/>
      <w:r w:rsidRPr="004A5E4A">
        <w:t xml:space="preserve"> </w:t>
      </w:r>
      <w:r w:rsidRPr="00C27308">
        <w:rPr>
          <w:rFonts w:cs="Arial"/>
        </w:rPr>
        <w:t>definitivo</w:t>
      </w:r>
      <w:r w:rsidRPr="004A5E4A">
        <w:t xml:space="preserve"> dell’anno 202</w:t>
      </w:r>
      <w:r>
        <w:t>5</w:t>
      </w:r>
      <w:r w:rsidRPr="004A5E4A">
        <w:t xml:space="preserve"> costituisce il </w:t>
      </w:r>
      <w:proofErr w:type="gramStart"/>
      <w:r w:rsidRPr="004A5E4A">
        <w:rPr>
          <w:i/>
        </w:rPr>
        <w:t>pro rata</w:t>
      </w:r>
      <w:proofErr w:type="gramEnd"/>
      <w:r w:rsidRPr="004A5E4A">
        <w:t xml:space="preserve"> provvisorio che dovrà essere adottato già dalla liquidazione del mese di gennaio 202</w:t>
      </w:r>
      <w:r>
        <w:t>6</w:t>
      </w:r>
      <w:r w:rsidRPr="004A5E4A">
        <w:t xml:space="preserve">. Si evidenzia, inoltre, che la percentuale definitiva del </w:t>
      </w:r>
      <w:proofErr w:type="gramStart"/>
      <w:r w:rsidRPr="004A5E4A">
        <w:rPr>
          <w:i/>
          <w:iCs/>
        </w:rPr>
        <w:t>pro rata</w:t>
      </w:r>
      <w:proofErr w:type="gramEnd"/>
      <w:r w:rsidRPr="004A5E4A">
        <w:t xml:space="preserve"> assume rilevanza anche ai fini della corretta determinazione del reddito, in quanto la corrispondente </w:t>
      </w:r>
      <w:r>
        <w:t>IVA</w:t>
      </w:r>
      <w:r w:rsidRPr="004A5E4A">
        <w:t xml:space="preserve"> </w:t>
      </w:r>
      <w:r w:rsidRPr="00C27308">
        <w:rPr>
          <w:rFonts w:cs="Arial"/>
        </w:rPr>
        <w:t>indetraibile</w:t>
      </w:r>
      <w:r w:rsidRPr="004A5E4A">
        <w:t xml:space="preserve"> da </w:t>
      </w:r>
      <w:proofErr w:type="gramStart"/>
      <w:r w:rsidRPr="004A5E4A">
        <w:rPr>
          <w:i/>
        </w:rPr>
        <w:t>pro rata</w:t>
      </w:r>
      <w:proofErr w:type="gramEnd"/>
      <w:r w:rsidRPr="004A5E4A">
        <w:t xml:space="preserve"> costituisce un costo generale deducibile.  </w:t>
      </w:r>
    </w:p>
    <w:p w14:paraId="393C9067" w14:textId="77777777" w:rsidR="00E1399C" w:rsidRPr="002E00DE" w:rsidRDefault="00E1399C" w:rsidP="00E1399C">
      <w:pPr>
        <w:pStyle w:val="corpotestoinformativa"/>
      </w:pPr>
    </w:p>
    <w:p w14:paraId="7E02266C" w14:textId="77777777" w:rsidR="00470021" w:rsidRDefault="0092021D" w:rsidP="00470021">
      <w:pPr>
        <w:pStyle w:val="spaziotrascadenzeccnl"/>
        <w:rPr>
          <w:rFonts w:ascii="Arial" w:hAnsi="Arial" w:cs="Arial"/>
          <w:sz w:val="10"/>
          <w:szCs w:val="10"/>
          <w:u w:val="single"/>
        </w:rPr>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E1399C" w14:paraId="2FD33E80" w14:textId="77777777" w:rsidTr="001357F2">
        <w:trPr>
          <w:trHeight w:val="567"/>
        </w:trPr>
        <w:tc>
          <w:tcPr>
            <w:tcW w:w="9778" w:type="dxa"/>
            <w:vAlign w:val="center"/>
          </w:tcPr>
          <w:p w14:paraId="07C51C16" w14:textId="77777777" w:rsidR="00E1399C" w:rsidRPr="009864CE" w:rsidRDefault="00E1399C" w:rsidP="003B0A0C">
            <w:pPr>
              <w:pStyle w:val="rubrica"/>
              <w:rPr>
                <w:u w:val="single"/>
              </w:rPr>
            </w:pPr>
            <w:r w:rsidRPr="00F63E7A">
              <w:lastRenderedPageBreak/>
              <w:t>Informative e news per la clientela di studio</w:t>
            </w:r>
          </w:p>
        </w:tc>
      </w:tr>
    </w:tbl>
    <w:p w14:paraId="5002FCED" w14:textId="77777777" w:rsidR="001357F2" w:rsidRPr="00652552" w:rsidRDefault="001357F2" w:rsidP="001357F2">
      <w:pPr>
        <w:spacing w:line="280" w:lineRule="exact"/>
        <w:rPr>
          <w:b/>
          <w:szCs w:val="22"/>
        </w:rPr>
      </w:pPr>
    </w:p>
    <w:p w14:paraId="1DAE001E" w14:textId="77777777" w:rsidR="001357F2" w:rsidRPr="005C6B86" w:rsidRDefault="001357F2" w:rsidP="001357F2">
      <w:pPr>
        <w:pStyle w:val="corpotestoinformativa"/>
      </w:pPr>
    </w:p>
    <w:p w14:paraId="37474794" w14:textId="57A089E7" w:rsidR="001357F2" w:rsidRPr="006133F2" w:rsidRDefault="00E05175" w:rsidP="001357F2">
      <w:pPr>
        <w:suppressAutoHyphens/>
        <w:spacing w:line="320" w:lineRule="exact"/>
        <w:jc w:val="center"/>
        <w:rPr>
          <w:b/>
          <w:bCs/>
          <w:sz w:val="24"/>
        </w:rPr>
      </w:pPr>
      <w:r w:rsidRPr="00E05175">
        <w:rPr>
          <w:b/>
          <w:bCs/>
          <w:sz w:val="24"/>
        </w:rPr>
        <w:t>L’OPZIONE PER IL REGIME DELL’IVA PER CASSA</w:t>
      </w:r>
    </w:p>
    <w:p w14:paraId="2E922AF6" w14:textId="77777777" w:rsidR="00E05175" w:rsidRPr="004A5E4A" w:rsidRDefault="00E05175" w:rsidP="00E05175">
      <w:pPr>
        <w:spacing w:line="280" w:lineRule="exact"/>
        <w:rPr>
          <w:b/>
          <w:szCs w:val="22"/>
        </w:rPr>
      </w:pPr>
    </w:p>
    <w:p w14:paraId="3886F78F" w14:textId="77777777" w:rsidR="00E05175" w:rsidRPr="004A5E4A" w:rsidRDefault="00E05175" w:rsidP="00E05175">
      <w:pPr>
        <w:pStyle w:val="corpotestoinformativa"/>
      </w:pPr>
    </w:p>
    <w:p w14:paraId="3C1793DA" w14:textId="77777777" w:rsidR="00E05175" w:rsidRPr="004A5E4A" w:rsidRDefault="00E05175" w:rsidP="00925103">
      <w:pPr>
        <w:rPr>
          <w:rFonts w:cs="Arial"/>
          <w:szCs w:val="22"/>
        </w:rPr>
      </w:pPr>
      <w:bookmarkStart w:id="0" w:name="_Toc170267477"/>
      <w:bookmarkStart w:id="1" w:name="_Toc182201158"/>
      <w:bookmarkStart w:id="2" w:name="_Toc55296741"/>
      <w:bookmarkStart w:id="3" w:name="_Toc88380265"/>
      <w:bookmarkStart w:id="4" w:name="_Toc119990818"/>
      <w:bookmarkStart w:id="5" w:name="_Toc150331293"/>
      <w:bookmarkStart w:id="6" w:name="_Toc181431683"/>
      <w:bookmarkStart w:id="7" w:name="_Toc185665473"/>
      <w:bookmarkStart w:id="8" w:name="_Toc186624737"/>
      <w:r w:rsidRPr="004A5E4A">
        <w:rPr>
          <w:rFonts w:cs="Arial"/>
          <w:szCs w:val="22"/>
        </w:rPr>
        <w:t>Con l’art</w:t>
      </w:r>
      <w:r>
        <w:rPr>
          <w:rFonts w:cs="Arial"/>
          <w:szCs w:val="22"/>
        </w:rPr>
        <w:t>.</w:t>
      </w:r>
      <w:r w:rsidRPr="004A5E4A">
        <w:rPr>
          <w:rFonts w:cs="Arial"/>
          <w:szCs w:val="22"/>
        </w:rPr>
        <w:t xml:space="preserve"> 32-</w:t>
      </w:r>
      <w:r w:rsidRPr="004A5E4A">
        <w:rPr>
          <w:rFonts w:cs="Arial"/>
          <w:i/>
          <w:iCs/>
          <w:szCs w:val="22"/>
        </w:rPr>
        <w:t>bis</w:t>
      </w:r>
      <w:r w:rsidRPr="004A5E4A">
        <w:rPr>
          <w:rFonts w:cs="Arial"/>
          <w:szCs w:val="22"/>
        </w:rPr>
        <w:t xml:space="preserve">, D.L. </w:t>
      </w:r>
      <w:r>
        <w:rPr>
          <w:rFonts w:cs="Arial"/>
          <w:szCs w:val="22"/>
        </w:rPr>
        <w:t xml:space="preserve">n. </w:t>
      </w:r>
      <w:r w:rsidRPr="004A5E4A">
        <w:rPr>
          <w:rFonts w:cs="Arial"/>
          <w:szCs w:val="22"/>
        </w:rPr>
        <w:t>83/2012 il Legislatore ha introdotto un regime che prevede la liquidazione dell’I</w:t>
      </w:r>
      <w:r>
        <w:rPr>
          <w:rFonts w:cs="Arial"/>
          <w:szCs w:val="22"/>
        </w:rPr>
        <w:t>VA</w:t>
      </w:r>
      <w:r w:rsidRPr="004A5E4A">
        <w:rPr>
          <w:rFonts w:cs="Arial"/>
          <w:szCs w:val="22"/>
        </w:rPr>
        <w:t xml:space="preserve"> secondo una contabilità di cassa (cosiddetto regime “</w:t>
      </w:r>
      <w:r w:rsidRPr="004A5E4A">
        <w:rPr>
          <w:rFonts w:cs="Arial"/>
          <w:i/>
          <w:iCs/>
          <w:szCs w:val="22"/>
        </w:rPr>
        <w:t>Iva per cassa</w:t>
      </w:r>
      <w:r w:rsidRPr="004A5E4A">
        <w:rPr>
          <w:rFonts w:cs="Arial"/>
          <w:szCs w:val="22"/>
        </w:rPr>
        <w:t>”).</w:t>
      </w:r>
    </w:p>
    <w:p w14:paraId="6F8FD734" w14:textId="77777777" w:rsidR="00E05175" w:rsidRPr="004A5E4A" w:rsidRDefault="00E05175" w:rsidP="00925103">
      <w:pPr>
        <w:rPr>
          <w:rFonts w:cs="Arial"/>
          <w:szCs w:val="22"/>
        </w:rPr>
      </w:pPr>
      <w:r w:rsidRPr="004A5E4A">
        <w:rPr>
          <w:rFonts w:cs="Arial"/>
          <w:szCs w:val="22"/>
        </w:rPr>
        <w:t xml:space="preserve">Le disposizioni attuative della presente disciplina sono contenute nel Decreto </w:t>
      </w:r>
      <w:r>
        <w:rPr>
          <w:rFonts w:cs="Arial"/>
          <w:szCs w:val="22"/>
        </w:rPr>
        <w:t>MEF</w:t>
      </w:r>
      <w:r w:rsidRPr="004A5E4A">
        <w:rPr>
          <w:rFonts w:cs="Arial"/>
          <w:szCs w:val="22"/>
        </w:rPr>
        <w:t xml:space="preserve"> 11 ottobre 2012, che ha stabilito l’efficacia del regime dalle operazioni effettuate a partite dal 1° dicembre 2012.</w:t>
      </w:r>
    </w:p>
    <w:p w14:paraId="7C3FCAE4" w14:textId="77777777" w:rsidR="00E05175" w:rsidRPr="004A5E4A" w:rsidRDefault="00E05175" w:rsidP="00925103">
      <w:pPr>
        <w:rPr>
          <w:rFonts w:cs="Arial"/>
          <w:szCs w:val="22"/>
        </w:rPr>
      </w:pPr>
      <w:r w:rsidRPr="004A5E4A">
        <w:rPr>
          <w:rFonts w:cs="Arial"/>
          <w:szCs w:val="22"/>
        </w:rPr>
        <w:t xml:space="preserve">Con il </w:t>
      </w:r>
      <w:r w:rsidRPr="004A5E4A">
        <w:rPr>
          <w:rFonts w:cs="Arial"/>
          <w:b/>
          <w:bCs/>
          <w:szCs w:val="22"/>
        </w:rPr>
        <w:t>provvedimento direttoriale n.165764/2012 del 21 novembre 2012</w:t>
      </w:r>
      <w:r w:rsidRPr="004A5E4A">
        <w:rPr>
          <w:rFonts w:cs="Arial"/>
          <w:szCs w:val="22"/>
        </w:rPr>
        <w:t xml:space="preserve"> vengono disciplinate le modalità di esercizio dell’opzione per applicare il regime e le conseguenti modalità di revoca dello stesso, mentre, con le circolari n. 44/E/2012 e n. 1/E/2013 l’Agenzia delle </w:t>
      </w:r>
      <w:r>
        <w:rPr>
          <w:rFonts w:cs="Arial"/>
          <w:szCs w:val="22"/>
        </w:rPr>
        <w:t>E</w:t>
      </w:r>
      <w:r w:rsidRPr="004A5E4A">
        <w:rPr>
          <w:rFonts w:cs="Arial"/>
          <w:szCs w:val="22"/>
        </w:rPr>
        <w:t>ntrate ha fornito i primi chiarimenti interpretativi.</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E05175" w:rsidRPr="004A5E4A" w14:paraId="47C4A056" w14:textId="77777777" w:rsidTr="00A05767">
        <w:trPr>
          <w:trHeight w:val="762"/>
        </w:trPr>
        <w:tc>
          <w:tcPr>
            <w:tcW w:w="851" w:type="dxa"/>
          </w:tcPr>
          <w:p w14:paraId="36578756" w14:textId="77777777" w:rsidR="00E05175" w:rsidRPr="004A5E4A" w:rsidRDefault="00E05175" w:rsidP="00A05767">
            <w:pPr>
              <w:pStyle w:val="normale0"/>
            </w:pPr>
            <w:r w:rsidRPr="004A5E4A">
              <w:rPr>
                <w:noProof/>
              </w:rPr>
              <w:drawing>
                <wp:inline distT="0" distB="0" distL="0" distR="0" wp14:anchorId="2F3DB63F" wp14:editId="6D8566C6">
                  <wp:extent cx="396240" cy="396240"/>
                  <wp:effectExtent l="0" t="0" r="3810" b="3810"/>
                  <wp:docPr id="1560552689" name="Immagine 1560552689"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56EFC77B" w14:textId="77777777" w:rsidR="00E05175" w:rsidRPr="004A5E4A" w:rsidRDefault="00E05175" w:rsidP="00925103">
            <w:r w:rsidRPr="004A5E4A">
              <w:t>Con la Legge di Bilancio 2017 (L</w:t>
            </w:r>
            <w:r>
              <w:t>egge n</w:t>
            </w:r>
            <w:r w:rsidRPr="004A5E4A">
              <w:t>. 232/2016) è stato modificato – a partire dal 2017 - l’art</w:t>
            </w:r>
            <w:r>
              <w:t>.</w:t>
            </w:r>
            <w:r w:rsidRPr="004A5E4A">
              <w:t xml:space="preserve"> 66, </w:t>
            </w:r>
            <w:r>
              <w:t>TUIR</w:t>
            </w:r>
            <w:r w:rsidRPr="004A5E4A">
              <w:t xml:space="preserve"> al fine di “</w:t>
            </w:r>
            <w:r w:rsidRPr="004A5E4A">
              <w:rPr>
                <w:i/>
                <w:iCs/>
              </w:rPr>
              <w:t>trasformare</w:t>
            </w:r>
            <w:r w:rsidRPr="004A5E4A">
              <w:t>” la contabilità semplificata da un regime basato su logiche di competenza a uno fondato sulle regole della “</w:t>
            </w:r>
            <w:r w:rsidRPr="004A5E4A">
              <w:rPr>
                <w:i/>
                <w:iCs/>
              </w:rPr>
              <w:t>cassa</w:t>
            </w:r>
            <w:r w:rsidRPr="004A5E4A">
              <w:t xml:space="preserve">”, nel quale i proventi e i costi (non tutti) vengono rispettivamente tassati e dedotti nella misura in cui vengono incassati e pagati. In tale scenario, l’opzione per il regime </w:t>
            </w:r>
            <w:r>
              <w:t>IVA</w:t>
            </w:r>
            <w:r w:rsidRPr="004A5E4A">
              <w:t xml:space="preserve"> per cassa potrebbe rappresentare una soluzione per rendere omogeneo il trattamento </w:t>
            </w:r>
            <w:r>
              <w:t>IVA</w:t>
            </w:r>
            <w:r w:rsidRPr="004A5E4A">
              <w:t xml:space="preserve"> a quello previsto ai fini reddituali.</w:t>
            </w:r>
          </w:p>
        </w:tc>
      </w:tr>
    </w:tbl>
    <w:p w14:paraId="5D47D73C" w14:textId="77777777" w:rsidR="00E05175" w:rsidRPr="004A5E4A" w:rsidRDefault="00E05175" w:rsidP="00925103">
      <w:pPr>
        <w:rPr>
          <w:rFonts w:cs="Arial"/>
          <w:szCs w:val="22"/>
        </w:rPr>
      </w:pPr>
    </w:p>
    <w:p w14:paraId="28190A64" w14:textId="77777777" w:rsidR="00E05175" w:rsidRPr="004A5E4A" w:rsidRDefault="00E05175" w:rsidP="00BD3797">
      <w:pPr>
        <w:pStyle w:val="Titoloparagrafocm"/>
        <w:spacing w:before="120" w:line="360" w:lineRule="auto"/>
      </w:pPr>
      <w:r w:rsidRPr="004A5E4A">
        <w:t>Soggetti interessati e opzione per il regime</w:t>
      </w:r>
    </w:p>
    <w:p w14:paraId="63B05FE3" w14:textId="77777777" w:rsidR="00E05175" w:rsidRPr="004A5E4A" w:rsidRDefault="00E05175" w:rsidP="00925103">
      <w:pPr>
        <w:rPr>
          <w:rFonts w:cs="Arial"/>
          <w:szCs w:val="22"/>
        </w:rPr>
      </w:pPr>
      <w:r w:rsidRPr="004A5E4A">
        <w:rPr>
          <w:rFonts w:cs="Arial"/>
          <w:szCs w:val="22"/>
        </w:rPr>
        <w:t xml:space="preserve">Il regime interessa, in generale, tutti i soggetti titolari di partita </w:t>
      </w:r>
      <w:r>
        <w:rPr>
          <w:rFonts w:cs="Arial"/>
          <w:szCs w:val="22"/>
        </w:rPr>
        <w:t>IVA</w:t>
      </w:r>
      <w:r w:rsidRPr="004A5E4A">
        <w:rPr>
          <w:rFonts w:cs="Arial"/>
          <w:szCs w:val="22"/>
        </w:rPr>
        <w:t xml:space="preserve">. </w:t>
      </w:r>
    </w:p>
    <w:p w14:paraId="005B8533" w14:textId="77777777" w:rsidR="00E05175" w:rsidRPr="004A5E4A" w:rsidRDefault="00E05175" w:rsidP="00925103">
      <w:pPr>
        <w:rPr>
          <w:rFonts w:cs="Arial"/>
          <w:szCs w:val="22"/>
        </w:rPr>
      </w:pPr>
    </w:p>
    <w:p w14:paraId="5211A10F" w14:textId="77777777" w:rsidR="00E05175" w:rsidRPr="004A5E4A" w:rsidRDefault="00E05175" w:rsidP="00BD3797">
      <w:pPr>
        <w:pStyle w:val="Titoloparagrafocm"/>
        <w:spacing w:before="120" w:line="360" w:lineRule="auto"/>
      </w:pPr>
      <w:r w:rsidRPr="004A5E4A">
        <w:t>Dicitura in fattura</w:t>
      </w:r>
    </w:p>
    <w:p w14:paraId="095CAAC0" w14:textId="77777777" w:rsidR="00E05175" w:rsidRPr="004A5E4A" w:rsidRDefault="00E05175" w:rsidP="00925103">
      <w:pPr>
        <w:rPr>
          <w:rFonts w:cs="Arial"/>
          <w:szCs w:val="22"/>
        </w:rPr>
      </w:pPr>
      <w:r w:rsidRPr="004A5E4A">
        <w:rPr>
          <w:rFonts w:cs="Arial"/>
          <w:szCs w:val="22"/>
        </w:rPr>
        <w:t>È previsto che le fatture emesse in applicazione del regime debbano recare l'annotazione che si tratta di operazione con “</w:t>
      </w:r>
      <w:r w:rsidRPr="004A5E4A">
        <w:rPr>
          <w:rFonts w:cs="Arial"/>
          <w:i/>
          <w:szCs w:val="22"/>
        </w:rPr>
        <w:t>IVA per cassa ai sensi dell’articolo 32-bis del decreto-legge 22 giugno 2012, n. 83</w:t>
      </w:r>
      <w:r w:rsidRPr="004A5E4A">
        <w:rPr>
          <w:rFonts w:cs="Arial"/>
          <w:szCs w:val="22"/>
        </w:rPr>
        <w:t xml:space="preserve">”. </w:t>
      </w:r>
    </w:p>
    <w:p w14:paraId="430F31A3" w14:textId="77777777" w:rsidR="00E05175" w:rsidRPr="004A5E4A" w:rsidRDefault="00E05175" w:rsidP="00925103">
      <w:pPr>
        <w:rPr>
          <w:rFonts w:cs="Arial"/>
          <w:szCs w:val="22"/>
        </w:rPr>
      </w:pPr>
      <w:r w:rsidRPr="004A5E4A">
        <w:rPr>
          <w:rFonts w:cs="Arial"/>
          <w:szCs w:val="22"/>
        </w:rPr>
        <w:t xml:space="preserve">Il citato </w:t>
      </w:r>
      <w:r>
        <w:rPr>
          <w:rFonts w:cs="Arial"/>
          <w:szCs w:val="22"/>
        </w:rPr>
        <w:t>p</w:t>
      </w:r>
      <w:r w:rsidRPr="004A5E4A">
        <w:rPr>
          <w:rFonts w:cs="Arial"/>
          <w:szCs w:val="22"/>
        </w:rPr>
        <w:t>rovvedimento direttoriale ricorda che l’omessa indicazione sulle fatture emesse dell’annotazione “</w:t>
      </w:r>
      <w:r w:rsidRPr="004A5E4A">
        <w:rPr>
          <w:rFonts w:cs="Arial"/>
          <w:i/>
          <w:szCs w:val="22"/>
        </w:rPr>
        <w:t>IVA per cassa ai sensi dell’art.32-bis D.L. n.83/20012</w:t>
      </w:r>
      <w:r w:rsidRPr="004A5E4A">
        <w:rPr>
          <w:rFonts w:cs="Arial"/>
          <w:szCs w:val="22"/>
        </w:rPr>
        <w:t>” costituisce, ai fini sanzionatori, una violazione formale.</w:t>
      </w:r>
    </w:p>
    <w:p w14:paraId="38F0024C" w14:textId="77777777" w:rsidR="00E05175" w:rsidRPr="004A5E4A" w:rsidRDefault="00E05175" w:rsidP="00925103">
      <w:pPr>
        <w:rPr>
          <w:rFonts w:cs="Arial"/>
          <w:szCs w:val="22"/>
        </w:rPr>
      </w:pPr>
      <w:r w:rsidRPr="00925103">
        <w:t>Per quanto riguarda la fatturazione elettronica in regime IVA per cassa, bisognerà indicare nella</w:t>
      </w:r>
      <w:r w:rsidRPr="004A5E4A">
        <w:rPr>
          <w:rFonts w:cs="Arial"/>
          <w:szCs w:val="22"/>
        </w:rPr>
        <w:t xml:space="preserve"> sezione del file XML “</w:t>
      </w:r>
      <w:proofErr w:type="spellStart"/>
      <w:r w:rsidRPr="004A5E4A">
        <w:rPr>
          <w:rFonts w:cs="Arial"/>
          <w:szCs w:val="22"/>
        </w:rPr>
        <w:t>DatiAnagraficiCedenteType</w:t>
      </w:r>
      <w:proofErr w:type="spellEnd"/>
      <w:r w:rsidRPr="004A5E4A">
        <w:rPr>
          <w:rFonts w:cs="Arial"/>
          <w:szCs w:val="22"/>
        </w:rPr>
        <w:t xml:space="preserve">” il rigo RF17 </w:t>
      </w:r>
      <w:r>
        <w:rPr>
          <w:rFonts w:cs="Arial"/>
          <w:szCs w:val="22"/>
        </w:rPr>
        <w:t>IVA</w:t>
      </w:r>
      <w:r w:rsidRPr="004A5E4A">
        <w:rPr>
          <w:rFonts w:cs="Arial"/>
          <w:szCs w:val="22"/>
        </w:rPr>
        <w:t xml:space="preserve"> per cassa (art</w:t>
      </w:r>
      <w:r>
        <w:rPr>
          <w:rFonts w:cs="Arial"/>
          <w:szCs w:val="22"/>
        </w:rPr>
        <w:t>.</w:t>
      </w:r>
      <w:r w:rsidRPr="004A5E4A">
        <w:rPr>
          <w:rFonts w:cs="Arial"/>
          <w:szCs w:val="22"/>
        </w:rPr>
        <w:t xml:space="preserve"> 32-</w:t>
      </w:r>
      <w:r w:rsidRPr="004A5E4A">
        <w:rPr>
          <w:rFonts w:cs="Arial"/>
          <w:i/>
          <w:iCs/>
          <w:szCs w:val="22"/>
        </w:rPr>
        <w:t>bis</w:t>
      </w:r>
      <w:r w:rsidRPr="004A5E4A">
        <w:rPr>
          <w:rFonts w:cs="Arial"/>
          <w:szCs w:val="22"/>
        </w:rPr>
        <w:t xml:space="preserve">, D.L. </w:t>
      </w:r>
      <w:r>
        <w:rPr>
          <w:rFonts w:cs="Arial"/>
          <w:szCs w:val="22"/>
        </w:rPr>
        <w:t xml:space="preserve">n. </w:t>
      </w:r>
      <w:r w:rsidRPr="004A5E4A">
        <w:rPr>
          <w:rFonts w:cs="Arial"/>
          <w:szCs w:val="22"/>
        </w:rPr>
        <w:t>83/2012).</w:t>
      </w:r>
    </w:p>
    <w:p w14:paraId="6E6499C7" w14:textId="77777777" w:rsidR="00E05175" w:rsidRPr="004A5E4A" w:rsidRDefault="00E05175" w:rsidP="00BD3797">
      <w:pPr>
        <w:pStyle w:val="Titoloparagrafocm"/>
        <w:spacing w:before="120" w:line="360" w:lineRule="auto"/>
      </w:pPr>
      <w:r w:rsidRPr="004A5E4A">
        <w:lastRenderedPageBreak/>
        <w:t>Opzioni e revoche</w:t>
      </w:r>
    </w:p>
    <w:p w14:paraId="0B33BD03" w14:textId="50866C14" w:rsidR="00E05175" w:rsidRPr="004A5E4A" w:rsidRDefault="00E05175" w:rsidP="00925103">
      <w:pPr>
        <w:rPr>
          <w:rFonts w:cs="Arial"/>
          <w:szCs w:val="22"/>
        </w:rPr>
      </w:pPr>
      <w:r w:rsidRPr="004A5E4A">
        <w:rPr>
          <w:rFonts w:cs="Arial"/>
          <w:szCs w:val="22"/>
        </w:rPr>
        <w:t xml:space="preserve">In applicazione delle regole generali contenute nel D.P.R. </w:t>
      </w:r>
      <w:r>
        <w:rPr>
          <w:rFonts w:cs="Arial"/>
          <w:szCs w:val="22"/>
        </w:rPr>
        <w:t xml:space="preserve">n. </w:t>
      </w:r>
      <w:r w:rsidRPr="004A5E4A">
        <w:rPr>
          <w:rFonts w:cs="Arial"/>
          <w:szCs w:val="22"/>
        </w:rPr>
        <w:t>442/1997, l’opzione per il regime dell’I</w:t>
      </w:r>
      <w:r>
        <w:rPr>
          <w:rFonts w:cs="Arial"/>
          <w:szCs w:val="22"/>
        </w:rPr>
        <w:t>VA</w:t>
      </w:r>
      <w:r w:rsidRPr="004A5E4A">
        <w:rPr>
          <w:rFonts w:cs="Arial"/>
          <w:szCs w:val="22"/>
        </w:rPr>
        <w:t xml:space="preserve"> per cassa si desume dal comportamento concludente del contribuente, con conseguente obbligo di comunicazione nel quadro VO della prima dichiarazione annuale I</w:t>
      </w:r>
      <w:r>
        <w:rPr>
          <w:rFonts w:cs="Arial"/>
          <w:szCs w:val="22"/>
        </w:rPr>
        <w:t>VA</w:t>
      </w:r>
      <w:r w:rsidRPr="004A5E4A">
        <w:rPr>
          <w:rFonts w:cs="Arial"/>
          <w:szCs w:val="22"/>
        </w:rPr>
        <w:t xml:space="preserve"> successiva alla scelta effettuata. Nel caso di inizio attività, la scelta per il regime andrà effettuata in sede di presentazione della dichiarazione I</w:t>
      </w:r>
      <w:r>
        <w:rPr>
          <w:rFonts w:cs="Arial"/>
          <w:szCs w:val="22"/>
        </w:rPr>
        <w:t>VA</w:t>
      </w:r>
      <w:r w:rsidRPr="004A5E4A">
        <w:rPr>
          <w:rFonts w:cs="Arial"/>
          <w:szCs w:val="22"/>
        </w:rPr>
        <w:t xml:space="preserve"> relativa all’anno di inizio attività. In virtù del richiamo alle regole del D.P.R. </w:t>
      </w:r>
      <w:r>
        <w:rPr>
          <w:rFonts w:cs="Arial"/>
          <w:szCs w:val="22"/>
        </w:rPr>
        <w:t xml:space="preserve">n. </w:t>
      </w:r>
      <w:r w:rsidRPr="004A5E4A">
        <w:rPr>
          <w:rFonts w:cs="Arial"/>
          <w:szCs w:val="22"/>
        </w:rPr>
        <w:t xml:space="preserve">442/1997 la mancata comunicazione dell’opzione non invalida la scelta effettuata dal contribuente ma avrà unicamente l’effetto di determinare l’applicazione di sanzioni amministrative. Il </w:t>
      </w:r>
      <w:r>
        <w:rPr>
          <w:rFonts w:cs="Arial"/>
          <w:szCs w:val="22"/>
        </w:rPr>
        <w:t>p</w:t>
      </w:r>
      <w:r w:rsidRPr="004A5E4A">
        <w:rPr>
          <w:rFonts w:cs="Arial"/>
          <w:szCs w:val="22"/>
        </w:rPr>
        <w:t>rovvedimento direttoriale in tal senso precisa che in caso di dichiarazione cosiddetta “tardiva”, cioè presentata nei 90 giorni successivi al termine ordinario, nessuna sanzione per omessa o ritardata comunicazione dell’opzione verrà applicata. L’opzione vincola il contribuente all’applicazione del regime dell’I</w:t>
      </w:r>
      <w:r>
        <w:rPr>
          <w:rFonts w:cs="Arial"/>
          <w:szCs w:val="22"/>
        </w:rPr>
        <w:t>VA</w:t>
      </w:r>
      <w:r w:rsidRPr="004A5E4A">
        <w:rPr>
          <w:rFonts w:cs="Arial"/>
          <w:szCs w:val="22"/>
        </w:rPr>
        <w:t xml:space="preserve"> per cassa per almeno per un triennio, salvo il caso di superamento della soglia di volume d’affari, fatto che comporta la cessazione del regime. Trascorso il periodo minimo di permanenza nel regime prescelto, l’opzione resta valida per ciascun anno successivo, salva la possibilità di revoca espressa, da esercitarsi, con le stesse modalità di esercizio dell’opzione (quadro VO) nella prima dichiarazione annuale I</w:t>
      </w:r>
      <w:r>
        <w:rPr>
          <w:rFonts w:cs="Arial"/>
          <w:szCs w:val="22"/>
        </w:rPr>
        <w:t>VA</w:t>
      </w:r>
      <w:r w:rsidRPr="004A5E4A">
        <w:rPr>
          <w:rFonts w:cs="Arial"/>
          <w:szCs w:val="22"/>
        </w:rPr>
        <w:t xml:space="preserve"> presentata successivamente alla scelta effettuata.</w:t>
      </w:r>
    </w:p>
    <w:p w14:paraId="669B5DFB" w14:textId="77777777" w:rsidR="00E05175" w:rsidRPr="004A5E4A" w:rsidRDefault="00E05175" w:rsidP="00BD3797">
      <w:pPr>
        <w:pStyle w:val="Titoloparagrafocm"/>
        <w:spacing w:before="120" w:line="360" w:lineRule="auto"/>
      </w:pPr>
      <w:bookmarkStart w:id="9" w:name="_Toc235250694"/>
      <w:r w:rsidRPr="004A5E4A">
        <w:t xml:space="preserve">Limite del volume d’affari </w:t>
      </w:r>
    </w:p>
    <w:p w14:paraId="224465C0" w14:textId="6A098904" w:rsidR="00E05175" w:rsidRPr="004A5E4A" w:rsidRDefault="00E05175" w:rsidP="00925103">
      <w:pPr>
        <w:rPr>
          <w:rFonts w:cs="Arial"/>
          <w:bCs/>
          <w:szCs w:val="22"/>
        </w:rPr>
      </w:pPr>
      <w:r w:rsidRPr="004A5E4A">
        <w:rPr>
          <w:rFonts w:cs="Arial"/>
          <w:szCs w:val="22"/>
        </w:rPr>
        <w:t>Possono optare per il nuovo regime i soggetti passivi I</w:t>
      </w:r>
      <w:r>
        <w:rPr>
          <w:rFonts w:cs="Arial"/>
          <w:szCs w:val="22"/>
        </w:rPr>
        <w:t>VA</w:t>
      </w:r>
      <w:r w:rsidRPr="004A5E4A">
        <w:rPr>
          <w:rFonts w:cs="Arial"/>
          <w:szCs w:val="22"/>
        </w:rPr>
        <w:t xml:space="preserve"> che nell’anno solare precedente hanno realizzato o, in caso di inizio di attività, prevedono di realizzare, un volume d’affari non superiore a </w:t>
      </w:r>
      <w:proofErr w:type="gramStart"/>
      <w:r w:rsidRPr="004A5E4A">
        <w:rPr>
          <w:rFonts w:cs="Arial"/>
          <w:szCs w:val="22"/>
        </w:rPr>
        <w:t>2</w:t>
      </w:r>
      <w:proofErr w:type="gramEnd"/>
      <w:r w:rsidRPr="004A5E4A">
        <w:rPr>
          <w:rFonts w:cs="Arial"/>
          <w:szCs w:val="22"/>
        </w:rPr>
        <w:t xml:space="preserve"> milioni di euro.</w:t>
      </w:r>
      <w:r w:rsidR="00556FE0">
        <w:rPr>
          <w:rFonts w:cs="Arial"/>
          <w:szCs w:val="22"/>
        </w:rPr>
        <w:t xml:space="preserve"> </w:t>
      </w:r>
      <w:r w:rsidRPr="004A5E4A">
        <w:rPr>
          <w:rFonts w:cs="Arial"/>
          <w:szCs w:val="22"/>
        </w:rPr>
        <w:t>Viene altresì previsto che q</w:t>
      </w:r>
      <w:r w:rsidRPr="004A5E4A">
        <w:rPr>
          <w:rFonts w:cs="Arial"/>
          <w:bCs/>
          <w:szCs w:val="22"/>
        </w:rPr>
        <w:t xml:space="preserve">ualora il volume d’affari superi nel corso dell’anno la soglia di </w:t>
      </w:r>
      <w:proofErr w:type="gramStart"/>
      <w:r w:rsidRPr="004A5E4A">
        <w:rPr>
          <w:rFonts w:cs="Arial"/>
          <w:bCs/>
          <w:szCs w:val="22"/>
        </w:rPr>
        <w:t>2</w:t>
      </w:r>
      <w:proofErr w:type="gramEnd"/>
      <w:r w:rsidRPr="004A5E4A">
        <w:rPr>
          <w:rFonts w:cs="Arial"/>
          <w:bCs/>
          <w:szCs w:val="22"/>
        </w:rPr>
        <w:t xml:space="preserve"> milioni di euro, il soggetto optante esca dal regime dell’I</w:t>
      </w:r>
      <w:r>
        <w:rPr>
          <w:rFonts w:cs="Arial"/>
          <w:bCs/>
          <w:szCs w:val="22"/>
        </w:rPr>
        <w:t>VA</w:t>
      </w:r>
      <w:r w:rsidRPr="004A5E4A">
        <w:rPr>
          <w:rFonts w:cs="Arial"/>
          <w:bCs/>
          <w:szCs w:val="22"/>
        </w:rPr>
        <w:t xml:space="preserve"> per cassa e riprenda ad applicare le regole ordinarie dell’Iva </w:t>
      </w:r>
      <w:r w:rsidRPr="000A6414">
        <w:rPr>
          <w:rFonts w:cs="Arial"/>
          <w:bCs/>
          <w:szCs w:val="22"/>
        </w:rPr>
        <w:t>a partire dal mese successivo</w:t>
      </w:r>
      <w:r w:rsidRPr="004A5E4A">
        <w:rPr>
          <w:rFonts w:cs="Arial"/>
          <w:bCs/>
          <w:szCs w:val="22"/>
        </w:rPr>
        <w:t xml:space="preserve"> a quello in cui la soglia è stata superata.</w:t>
      </w:r>
    </w:p>
    <w:p w14:paraId="621BC7D8" w14:textId="77777777" w:rsidR="00E05175" w:rsidRPr="004A5E4A" w:rsidRDefault="00E05175" w:rsidP="00BD3797">
      <w:pPr>
        <w:pStyle w:val="Titoloparagrafocm"/>
        <w:spacing w:before="120" w:line="360" w:lineRule="auto"/>
      </w:pPr>
      <w:r w:rsidRPr="004A5E4A">
        <w:t>Regole di funzionamento</w:t>
      </w:r>
    </w:p>
    <w:p w14:paraId="5ECE9909" w14:textId="77777777" w:rsidR="00E05175" w:rsidRPr="004A5E4A" w:rsidRDefault="00E05175" w:rsidP="00925103">
      <w:pPr>
        <w:rPr>
          <w:rFonts w:cs="Arial"/>
          <w:szCs w:val="22"/>
        </w:rPr>
      </w:pPr>
      <w:r w:rsidRPr="004A5E4A">
        <w:rPr>
          <w:rFonts w:cs="Arial"/>
          <w:szCs w:val="22"/>
        </w:rPr>
        <w:t>Per chi esercita l’opzione per il regime dell’I</w:t>
      </w:r>
      <w:r>
        <w:rPr>
          <w:rFonts w:cs="Arial"/>
          <w:szCs w:val="22"/>
        </w:rPr>
        <w:t>VA</w:t>
      </w:r>
      <w:r w:rsidRPr="004A5E4A">
        <w:rPr>
          <w:rFonts w:cs="Arial"/>
          <w:szCs w:val="22"/>
        </w:rPr>
        <w:t xml:space="preserve"> per cassa, per tutte le fatture sia emesse che ricevute:</w:t>
      </w:r>
    </w:p>
    <w:p w14:paraId="36D1D9DE" w14:textId="77777777" w:rsidR="00E05175" w:rsidRPr="004A5E4A" w:rsidRDefault="00E05175" w:rsidP="00925103">
      <w:pPr>
        <w:numPr>
          <w:ilvl w:val="0"/>
          <w:numId w:val="8"/>
        </w:numPr>
      </w:pPr>
      <w:r w:rsidRPr="004A5E4A">
        <w:t>l’I</w:t>
      </w:r>
      <w:r>
        <w:t>VA</w:t>
      </w:r>
      <w:r w:rsidRPr="004A5E4A">
        <w:t xml:space="preserve"> relativa alle cessioni di beni e alle prestazioni di servizi effettuate nei confronti di cessionari o committenti soggetti passivi di imposta diviene esigibile </w:t>
      </w:r>
      <w:r w:rsidRPr="000A6414">
        <w:t>all’atto dell’incasso</w:t>
      </w:r>
      <w:r w:rsidRPr="004A5E4A">
        <w:t xml:space="preserve"> dei relativi corrispettivi;</w:t>
      </w:r>
    </w:p>
    <w:p w14:paraId="2B9FED32" w14:textId="77777777" w:rsidR="00E05175" w:rsidRPr="004A5E4A" w:rsidRDefault="00E05175" w:rsidP="00925103">
      <w:pPr>
        <w:numPr>
          <w:ilvl w:val="0"/>
          <w:numId w:val="8"/>
        </w:numPr>
      </w:pPr>
      <w:r w:rsidRPr="004A5E4A">
        <w:t>il diritto alla detrazione dell’I</w:t>
      </w:r>
      <w:r>
        <w:t>VA</w:t>
      </w:r>
      <w:r w:rsidRPr="004A5E4A">
        <w:t xml:space="preserve"> relativa agli acquisti effettuati sorge </w:t>
      </w:r>
      <w:r w:rsidRPr="000A6414">
        <w:t>al momento del pagamento</w:t>
      </w:r>
      <w:r w:rsidRPr="00805995">
        <w:t xml:space="preserve"> </w:t>
      </w:r>
      <w:r w:rsidRPr="004A5E4A">
        <w:t>dei relativi corrispettivi.</w:t>
      </w:r>
    </w:p>
    <w:p w14:paraId="315B5EF2" w14:textId="77777777" w:rsidR="00E05175" w:rsidRPr="004A5E4A" w:rsidRDefault="00E05175" w:rsidP="00925103">
      <w:pPr>
        <w:rPr>
          <w:rFonts w:cs="Arial"/>
          <w:szCs w:val="22"/>
        </w:rPr>
      </w:pPr>
      <w:r w:rsidRPr="004A5E4A">
        <w:rPr>
          <w:rFonts w:cs="Arial"/>
          <w:szCs w:val="22"/>
        </w:rPr>
        <w:t xml:space="preserve">Il regime, pertanto, interessa unicamente la posizione </w:t>
      </w:r>
      <w:r>
        <w:rPr>
          <w:rFonts w:cs="Arial"/>
          <w:szCs w:val="22"/>
        </w:rPr>
        <w:t>IVA</w:t>
      </w:r>
      <w:r w:rsidRPr="004A5E4A">
        <w:rPr>
          <w:rFonts w:cs="Arial"/>
          <w:szCs w:val="22"/>
        </w:rPr>
        <w:t xml:space="preserve"> del soggetto passivo </w:t>
      </w:r>
      <w:r>
        <w:rPr>
          <w:rFonts w:cs="Arial"/>
          <w:szCs w:val="22"/>
        </w:rPr>
        <w:t>IVA</w:t>
      </w:r>
      <w:r w:rsidRPr="004A5E4A">
        <w:rPr>
          <w:rFonts w:cs="Arial"/>
          <w:szCs w:val="22"/>
        </w:rPr>
        <w:t xml:space="preserve"> che decide di </w:t>
      </w:r>
      <w:r w:rsidRPr="00925103">
        <w:t>applicarlo</w:t>
      </w:r>
      <w:r w:rsidRPr="004A5E4A">
        <w:rPr>
          <w:rFonts w:cs="Arial"/>
          <w:szCs w:val="22"/>
        </w:rPr>
        <w:t>.</w:t>
      </w:r>
    </w:p>
    <w:p w14:paraId="1D835403" w14:textId="77777777" w:rsidR="00E05175" w:rsidRPr="004A5E4A" w:rsidRDefault="00E05175" w:rsidP="00BD3797">
      <w:pPr>
        <w:pStyle w:val="Titoloparagrafocm"/>
        <w:spacing w:before="120" w:line="360" w:lineRule="auto"/>
        <w:rPr>
          <w:i/>
          <w:iCs/>
        </w:rPr>
      </w:pPr>
      <w:r w:rsidRPr="004A5E4A">
        <w:rPr>
          <w:i/>
          <w:iCs/>
        </w:rPr>
        <w:t xml:space="preserve">Il limite temporale </w:t>
      </w:r>
    </w:p>
    <w:p w14:paraId="523AB7C1" w14:textId="77777777" w:rsidR="00E05175" w:rsidRPr="004A5E4A" w:rsidRDefault="00E05175" w:rsidP="00925103">
      <w:pPr>
        <w:rPr>
          <w:rFonts w:cs="Arial"/>
          <w:szCs w:val="22"/>
        </w:rPr>
      </w:pPr>
      <w:r w:rsidRPr="004A5E4A">
        <w:rPr>
          <w:rFonts w:cs="Arial"/>
          <w:szCs w:val="22"/>
        </w:rPr>
        <w:t>Decorso un anno dal momento di effettuazione dell’operazione, anche in assenza di incasso delle fatture emesse o pagamento delle fatture ricevute, l’I</w:t>
      </w:r>
      <w:r>
        <w:rPr>
          <w:rFonts w:cs="Arial"/>
          <w:szCs w:val="22"/>
        </w:rPr>
        <w:t>VA</w:t>
      </w:r>
      <w:r w:rsidRPr="004A5E4A">
        <w:rPr>
          <w:rFonts w:cs="Arial"/>
          <w:szCs w:val="22"/>
        </w:rPr>
        <w:t xml:space="preserve"> diviene esigibile e quindi deve concorrere </w:t>
      </w:r>
      <w:r w:rsidRPr="004A5E4A">
        <w:rPr>
          <w:rFonts w:cs="Arial"/>
          <w:szCs w:val="22"/>
        </w:rPr>
        <w:lastRenderedPageBreak/>
        <w:t>immediatamente alla liquidazione dell’I</w:t>
      </w:r>
      <w:r>
        <w:rPr>
          <w:rFonts w:cs="Arial"/>
          <w:szCs w:val="22"/>
        </w:rPr>
        <w:t>VA</w:t>
      </w:r>
      <w:r w:rsidRPr="004A5E4A">
        <w:rPr>
          <w:rFonts w:cs="Arial"/>
          <w:szCs w:val="22"/>
        </w:rPr>
        <w:t>. L’I</w:t>
      </w:r>
      <w:r>
        <w:rPr>
          <w:rFonts w:cs="Arial"/>
          <w:szCs w:val="22"/>
        </w:rPr>
        <w:t>VA</w:t>
      </w:r>
      <w:r w:rsidRPr="004A5E4A">
        <w:rPr>
          <w:rFonts w:cs="Arial"/>
          <w:szCs w:val="22"/>
        </w:rPr>
        <w:t xml:space="preserve"> sulle fatture emesse rimane comunque sospesa anche oltre l’anno se il c</w:t>
      </w:r>
      <w:r w:rsidRPr="00154AA2">
        <w:rPr>
          <w:rFonts w:cs="Arial"/>
          <w:szCs w:val="22"/>
        </w:rPr>
        <w:t xml:space="preserve">liente risulta assoggettato a procedure concorsuali (fallimento [ora </w:t>
      </w:r>
      <w:r w:rsidRPr="00925103">
        <w:t>liquidazione</w:t>
      </w:r>
      <w:r w:rsidRPr="00154AA2">
        <w:rPr>
          <w:rFonts w:cs="Arial"/>
          <w:szCs w:val="22"/>
        </w:rPr>
        <w:t xml:space="preserve"> giudiziale], concordato</w:t>
      </w:r>
      <w:r w:rsidRPr="004A5E4A">
        <w:rPr>
          <w:rFonts w:cs="Arial"/>
          <w:szCs w:val="22"/>
        </w:rPr>
        <w:t xml:space="preserve"> preventivo, liquidazione coatta amministrativa, amministrazione straordinaria delle grandi imprese in crisi).</w:t>
      </w:r>
    </w:p>
    <w:p w14:paraId="1D69527B" w14:textId="77777777" w:rsidR="00E05175" w:rsidRPr="004A5E4A" w:rsidRDefault="00E05175" w:rsidP="00BD3797">
      <w:pPr>
        <w:pStyle w:val="Titoloparagrafocm"/>
        <w:spacing w:before="120" w:line="360" w:lineRule="auto"/>
        <w:rPr>
          <w:i/>
          <w:iCs/>
        </w:rPr>
      </w:pPr>
      <w:r w:rsidRPr="004A5E4A">
        <w:rPr>
          <w:i/>
          <w:iCs/>
        </w:rPr>
        <w:t>Uscita dal regime</w:t>
      </w:r>
    </w:p>
    <w:p w14:paraId="6C8DFC1E" w14:textId="77777777" w:rsidR="00E05175" w:rsidRPr="004A5E4A" w:rsidRDefault="00E05175" w:rsidP="00925103">
      <w:pPr>
        <w:rPr>
          <w:rFonts w:cs="Arial"/>
          <w:szCs w:val="22"/>
        </w:rPr>
      </w:pPr>
      <w:r w:rsidRPr="004A5E4A">
        <w:rPr>
          <w:rFonts w:cs="Arial"/>
          <w:szCs w:val="22"/>
        </w:rPr>
        <w:t xml:space="preserve">Nel caso di fuoriuscita forzata dal nuovo regime (per superamento del limite), così come nei casi di revoca del regime stesso, il </w:t>
      </w:r>
      <w:r>
        <w:rPr>
          <w:rFonts w:cs="Arial"/>
          <w:szCs w:val="22"/>
        </w:rPr>
        <w:t>D</w:t>
      </w:r>
      <w:r w:rsidRPr="004A5E4A">
        <w:rPr>
          <w:rFonts w:cs="Arial"/>
          <w:szCs w:val="22"/>
        </w:rPr>
        <w:t xml:space="preserve">ecreto attuativo, al comma </w:t>
      </w:r>
      <w:r>
        <w:rPr>
          <w:rFonts w:cs="Arial"/>
          <w:szCs w:val="22"/>
        </w:rPr>
        <w:t xml:space="preserve">2 </w:t>
      </w:r>
      <w:r w:rsidRPr="004A5E4A">
        <w:rPr>
          <w:rFonts w:cs="Arial"/>
          <w:szCs w:val="22"/>
        </w:rPr>
        <w:t>dell’art</w:t>
      </w:r>
      <w:r>
        <w:rPr>
          <w:rFonts w:cs="Arial"/>
          <w:szCs w:val="22"/>
        </w:rPr>
        <w:t>.</w:t>
      </w:r>
      <w:r w:rsidRPr="004A5E4A">
        <w:rPr>
          <w:rFonts w:cs="Arial"/>
          <w:szCs w:val="22"/>
        </w:rPr>
        <w:t xml:space="preserve"> 7, prevede che l’I</w:t>
      </w:r>
      <w:r>
        <w:rPr>
          <w:rFonts w:cs="Arial"/>
          <w:szCs w:val="22"/>
        </w:rPr>
        <w:t>VA</w:t>
      </w:r>
      <w:r w:rsidRPr="004A5E4A">
        <w:rPr>
          <w:rFonts w:cs="Arial"/>
          <w:szCs w:val="22"/>
        </w:rPr>
        <w:t xml:space="preserve"> relativa alle operazioni sia attive che passive che è stata “sospesa” in attesa dell’incasso o del pagamento, concorre alla liquidazione relativa all’ultimo mese in cui è stato applicato il regime dell’I</w:t>
      </w:r>
      <w:r>
        <w:rPr>
          <w:rFonts w:cs="Arial"/>
          <w:szCs w:val="22"/>
        </w:rPr>
        <w:t>VA</w:t>
      </w:r>
      <w:r w:rsidRPr="004A5E4A">
        <w:rPr>
          <w:rFonts w:cs="Arial"/>
          <w:szCs w:val="22"/>
        </w:rPr>
        <w:t xml:space="preserve"> per cassa. </w:t>
      </w:r>
    </w:p>
    <w:p w14:paraId="18CA58DB" w14:textId="77777777" w:rsidR="00E05175" w:rsidRPr="004A5E4A" w:rsidRDefault="00E05175" w:rsidP="00BD3797">
      <w:pPr>
        <w:pStyle w:val="Titoloparagrafocm"/>
        <w:spacing w:before="120" w:line="360" w:lineRule="auto"/>
      </w:pPr>
      <w:r w:rsidRPr="004A5E4A">
        <w:t xml:space="preserve">Operazioni escluse </w:t>
      </w:r>
    </w:p>
    <w:p w14:paraId="25BF7B76" w14:textId="77777777" w:rsidR="00E05175" w:rsidRPr="004A5E4A" w:rsidRDefault="00E05175" w:rsidP="00925103">
      <w:pPr>
        <w:rPr>
          <w:rFonts w:cs="Arial"/>
          <w:szCs w:val="22"/>
        </w:rPr>
      </w:pPr>
      <w:r w:rsidRPr="00925103">
        <w:t>In</w:t>
      </w:r>
      <w:r w:rsidRPr="004A5E4A">
        <w:rPr>
          <w:rFonts w:cs="Arial"/>
          <w:szCs w:val="22"/>
        </w:rPr>
        <w:t xml:space="preserve"> deroga alle regole di funzionamento del regime dell’I</w:t>
      </w:r>
      <w:r>
        <w:rPr>
          <w:rFonts w:cs="Arial"/>
          <w:szCs w:val="22"/>
        </w:rPr>
        <w:t>VA</w:t>
      </w:r>
      <w:r w:rsidRPr="004A5E4A">
        <w:rPr>
          <w:rFonts w:cs="Arial"/>
          <w:szCs w:val="22"/>
        </w:rPr>
        <w:t xml:space="preserve"> per cassa vi sono operazioni per le quali non rileva il momento dell’incasso/pagamento del corrispettivo, bensì, continuano a valere le tradizionali regole che privilegiano il momento di effettuazione dell’operazione.</w:t>
      </w:r>
    </w:p>
    <w:p w14:paraId="3DF036A8" w14:textId="77777777" w:rsidR="00E05175" w:rsidRPr="004A5E4A" w:rsidRDefault="00E05175" w:rsidP="00E05175">
      <w:pPr>
        <w:pStyle w:val="Titoloparagrafocm"/>
        <w:spacing w:after="120" w:line="240" w:lineRule="auto"/>
        <w:rPr>
          <w:i/>
          <w:iCs/>
          <w:sz w:val="10"/>
          <w:szCs w:val="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08"/>
        <w:gridCol w:w="4820"/>
      </w:tblGrid>
      <w:tr w:rsidR="00E05175" w:rsidRPr="004A5E4A" w14:paraId="61C22084" w14:textId="77777777" w:rsidTr="00A05767">
        <w:tc>
          <w:tcPr>
            <w:tcW w:w="9628" w:type="dxa"/>
            <w:gridSpan w:val="2"/>
            <w:tcBorders>
              <w:top w:val="single" w:sz="4" w:space="0" w:color="auto"/>
              <w:left w:val="single" w:sz="4" w:space="0" w:color="auto"/>
              <w:bottom w:val="single" w:sz="4" w:space="0" w:color="auto"/>
              <w:right w:val="single" w:sz="4" w:space="0" w:color="auto"/>
            </w:tcBorders>
            <w:shd w:val="clear" w:color="auto" w:fill="0082C6"/>
          </w:tcPr>
          <w:p w14:paraId="436DAE3D" w14:textId="77777777" w:rsidR="00E05175" w:rsidRPr="004A5E4A" w:rsidRDefault="00E05175" w:rsidP="00BD3797">
            <w:pPr>
              <w:spacing w:line="320" w:lineRule="exact"/>
              <w:jc w:val="center"/>
              <w:rPr>
                <w:rFonts w:cs="Arial"/>
                <w:b/>
                <w:color w:val="FFFFFF" w:themeColor="background1"/>
                <w:sz w:val="20"/>
              </w:rPr>
            </w:pPr>
            <w:r w:rsidRPr="004A5E4A">
              <w:rPr>
                <w:rFonts w:cs="Arial"/>
                <w:b/>
                <w:color w:val="FFFFFF" w:themeColor="background1"/>
                <w:sz w:val="20"/>
              </w:rPr>
              <w:t>Esclusioni</w:t>
            </w:r>
          </w:p>
        </w:tc>
      </w:tr>
      <w:tr w:rsidR="00E05175" w:rsidRPr="004A5E4A" w14:paraId="7A16CAF4" w14:textId="77777777" w:rsidTr="00A05767">
        <w:tc>
          <w:tcPr>
            <w:tcW w:w="4808" w:type="dxa"/>
            <w:tcBorders>
              <w:top w:val="single" w:sz="4" w:space="0" w:color="auto"/>
              <w:left w:val="single" w:sz="4" w:space="0" w:color="auto"/>
              <w:bottom w:val="single" w:sz="4" w:space="0" w:color="auto"/>
              <w:right w:val="single" w:sz="4" w:space="0" w:color="auto"/>
            </w:tcBorders>
            <w:shd w:val="clear" w:color="auto" w:fill="D9D9D9"/>
            <w:hideMark/>
          </w:tcPr>
          <w:p w14:paraId="6F66574B" w14:textId="77777777" w:rsidR="00E05175" w:rsidRPr="004A5E4A" w:rsidRDefault="00E05175" w:rsidP="00BD3797">
            <w:pPr>
              <w:spacing w:line="320" w:lineRule="exact"/>
              <w:jc w:val="center"/>
              <w:rPr>
                <w:rFonts w:cs="Arial"/>
                <w:b/>
                <w:sz w:val="20"/>
              </w:rPr>
            </w:pPr>
            <w:r w:rsidRPr="004A5E4A">
              <w:rPr>
                <w:rFonts w:cs="Arial"/>
                <w:b/>
                <w:sz w:val="20"/>
              </w:rPr>
              <w:t>Operazioni attive</w:t>
            </w:r>
          </w:p>
        </w:tc>
        <w:tc>
          <w:tcPr>
            <w:tcW w:w="4820" w:type="dxa"/>
            <w:tcBorders>
              <w:top w:val="single" w:sz="4" w:space="0" w:color="auto"/>
              <w:left w:val="single" w:sz="4" w:space="0" w:color="auto"/>
              <w:bottom w:val="single" w:sz="4" w:space="0" w:color="auto"/>
              <w:right w:val="single" w:sz="4" w:space="0" w:color="auto"/>
            </w:tcBorders>
            <w:shd w:val="clear" w:color="auto" w:fill="D9D9D9"/>
            <w:hideMark/>
          </w:tcPr>
          <w:p w14:paraId="442FD54D" w14:textId="77777777" w:rsidR="00E05175" w:rsidRPr="004A5E4A" w:rsidRDefault="00E05175" w:rsidP="00BD3797">
            <w:pPr>
              <w:spacing w:line="320" w:lineRule="exact"/>
              <w:jc w:val="center"/>
              <w:rPr>
                <w:rFonts w:cs="Arial"/>
                <w:b/>
                <w:sz w:val="20"/>
              </w:rPr>
            </w:pPr>
            <w:r w:rsidRPr="004A5E4A">
              <w:rPr>
                <w:rFonts w:cs="Arial"/>
                <w:b/>
                <w:sz w:val="20"/>
              </w:rPr>
              <w:t>Operazioni passive</w:t>
            </w:r>
          </w:p>
        </w:tc>
      </w:tr>
      <w:tr w:rsidR="00E05175" w:rsidRPr="004A5E4A" w14:paraId="2D6F6D39" w14:textId="77777777" w:rsidTr="00A05767">
        <w:tc>
          <w:tcPr>
            <w:tcW w:w="4808" w:type="dxa"/>
            <w:tcBorders>
              <w:top w:val="single" w:sz="4" w:space="0" w:color="auto"/>
              <w:left w:val="single" w:sz="4" w:space="0" w:color="auto"/>
              <w:bottom w:val="single" w:sz="4" w:space="0" w:color="auto"/>
              <w:right w:val="single" w:sz="4" w:space="0" w:color="auto"/>
            </w:tcBorders>
            <w:hideMark/>
          </w:tcPr>
          <w:p w14:paraId="5774E6A1" w14:textId="77777777" w:rsidR="00E05175" w:rsidRPr="004A5E4A" w:rsidRDefault="00E05175" w:rsidP="009E53E5">
            <w:pPr>
              <w:numPr>
                <w:ilvl w:val="0"/>
                <w:numId w:val="31"/>
              </w:numPr>
              <w:spacing w:line="320" w:lineRule="exact"/>
              <w:rPr>
                <w:rFonts w:cs="Arial"/>
                <w:sz w:val="20"/>
              </w:rPr>
            </w:pPr>
            <w:r w:rsidRPr="004A5E4A">
              <w:rPr>
                <w:rFonts w:cs="Arial"/>
                <w:sz w:val="20"/>
              </w:rPr>
              <w:t>operazioni effettuate dai soggetti che si avvalgono di regimi speciali</w:t>
            </w:r>
          </w:p>
          <w:p w14:paraId="3AC08F39" w14:textId="77777777" w:rsidR="00E05175" w:rsidRPr="004A5E4A" w:rsidRDefault="00E05175" w:rsidP="009E53E5">
            <w:pPr>
              <w:numPr>
                <w:ilvl w:val="0"/>
                <w:numId w:val="31"/>
              </w:numPr>
              <w:spacing w:line="320" w:lineRule="exact"/>
              <w:rPr>
                <w:rFonts w:cs="Arial"/>
                <w:sz w:val="20"/>
              </w:rPr>
            </w:pPr>
            <w:r w:rsidRPr="004A5E4A">
              <w:rPr>
                <w:rFonts w:cs="Arial"/>
                <w:sz w:val="20"/>
              </w:rPr>
              <w:t>operazioni effettuate nei confronti di “privati”</w:t>
            </w:r>
          </w:p>
          <w:p w14:paraId="0843444B" w14:textId="77777777" w:rsidR="00E05175" w:rsidRPr="004A5E4A" w:rsidRDefault="00E05175" w:rsidP="009E53E5">
            <w:pPr>
              <w:numPr>
                <w:ilvl w:val="0"/>
                <w:numId w:val="31"/>
              </w:numPr>
              <w:spacing w:line="320" w:lineRule="exact"/>
              <w:rPr>
                <w:rFonts w:cs="Arial"/>
                <w:sz w:val="20"/>
              </w:rPr>
            </w:pPr>
            <w:r w:rsidRPr="004A5E4A">
              <w:rPr>
                <w:rFonts w:cs="Arial"/>
                <w:sz w:val="20"/>
              </w:rPr>
              <w:t xml:space="preserve">operazioni soggette a </w:t>
            </w:r>
            <w:r w:rsidRPr="004A5E4A">
              <w:rPr>
                <w:rFonts w:cs="Arial"/>
                <w:i/>
                <w:sz w:val="20"/>
              </w:rPr>
              <w:t xml:space="preserve">reverse </w:t>
            </w:r>
            <w:proofErr w:type="spellStart"/>
            <w:r w:rsidRPr="004A5E4A">
              <w:rPr>
                <w:rFonts w:cs="Arial"/>
                <w:i/>
                <w:sz w:val="20"/>
              </w:rPr>
              <w:t>charge</w:t>
            </w:r>
            <w:proofErr w:type="spellEnd"/>
          </w:p>
          <w:p w14:paraId="179FA8C5" w14:textId="77777777" w:rsidR="00E05175" w:rsidRPr="004A5E4A" w:rsidRDefault="00E05175" w:rsidP="009E53E5">
            <w:pPr>
              <w:numPr>
                <w:ilvl w:val="0"/>
                <w:numId w:val="31"/>
              </w:numPr>
              <w:spacing w:line="320" w:lineRule="exact"/>
              <w:rPr>
                <w:rFonts w:cs="Arial"/>
                <w:sz w:val="20"/>
              </w:rPr>
            </w:pPr>
            <w:r w:rsidRPr="004A5E4A">
              <w:rPr>
                <w:rFonts w:cs="Arial"/>
                <w:sz w:val="20"/>
              </w:rPr>
              <w:t>operazioni ad esigibilità differita</w:t>
            </w:r>
          </w:p>
        </w:tc>
        <w:tc>
          <w:tcPr>
            <w:tcW w:w="4820" w:type="dxa"/>
            <w:tcBorders>
              <w:top w:val="single" w:sz="4" w:space="0" w:color="auto"/>
              <w:left w:val="single" w:sz="4" w:space="0" w:color="auto"/>
              <w:bottom w:val="single" w:sz="4" w:space="0" w:color="auto"/>
              <w:right w:val="single" w:sz="4" w:space="0" w:color="auto"/>
            </w:tcBorders>
            <w:hideMark/>
          </w:tcPr>
          <w:p w14:paraId="631A57E5" w14:textId="77777777" w:rsidR="00E05175" w:rsidRPr="004A5E4A" w:rsidRDefault="00E05175" w:rsidP="009E53E5">
            <w:pPr>
              <w:numPr>
                <w:ilvl w:val="0"/>
                <w:numId w:val="31"/>
              </w:numPr>
              <w:spacing w:line="320" w:lineRule="exact"/>
              <w:rPr>
                <w:rFonts w:cs="Arial"/>
                <w:sz w:val="20"/>
              </w:rPr>
            </w:pPr>
            <w:r w:rsidRPr="004A5E4A">
              <w:rPr>
                <w:rFonts w:cs="Arial"/>
                <w:sz w:val="20"/>
              </w:rPr>
              <w:t xml:space="preserve">acquisti di beni o di servizi soggetti a reverse </w:t>
            </w:r>
            <w:proofErr w:type="spellStart"/>
            <w:r w:rsidRPr="004A5E4A">
              <w:rPr>
                <w:rFonts w:cs="Arial"/>
                <w:sz w:val="20"/>
              </w:rPr>
              <w:t>charge</w:t>
            </w:r>
            <w:proofErr w:type="spellEnd"/>
          </w:p>
          <w:p w14:paraId="04AACD3A" w14:textId="77777777" w:rsidR="00E05175" w:rsidRPr="004A5E4A" w:rsidRDefault="00E05175" w:rsidP="009E53E5">
            <w:pPr>
              <w:numPr>
                <w:ilvl w:val="0"/>
                <w:numId w:val="31"/>
              </w:numPr>
              <w:spacing w:line="320" w:lineRule="exact"/>
              <w:rPr>
                <w:rFonts w:cs="Arial"/>
                <w:sz w:val="20"/>
              </w:rPr>
            </w:pPr>
            <w:r w:rsidRPr="004A5E4A">
              <w:rPr>
                <w:rFonts w:cs="Arial"/>
                <w:sz w:val="20"/>
              </w:rPr>
              <w:t xml:space="preserve">acquisti intracomunitari di beni </w:t>
            </w:r>
          </w:p>
          <w:p w14:paraId="278FE62A" w14:textId="77777777" w:rsidR="00E05175" w:rsidRPr="004A5E4A" w:rsidRDefault="00E05175" w:rsidP="009E53E5">
            <w:pPr>
              <w:numPr>
                <w:ilvl w:val="0"/>
                <w:numId w:val="31"/>
              </w:numPr>
              <w:spacing w:line="320" w:lineRule="exact"/>
              <w:rPr>
                <w:rFonts w:cs="Arial"/>
                <w:sz w:val="20"/>
              </w:rPr>
            </w:pPr>
            <w:r w:rsidRPr="004A5E4A">
              <w:rPr>
                <w:rFonts w:cs="Arial"/>
                <w:sz w:val="20"/>
              </w:rPr>
              <w:t>importazioni di beni</w:t>
            </w:r>
          </w:p>
          <w:p w14:paraId="567DA6A8" w14:textId="77777777" w:rsidR="00E05175" w:rsidRPr="004A5E4A" w:rsidRDefault="00E05175" w:rsidP="009E53E5">
            <w:pPr>
              <w:numPr>
                <w:ilvl w:val="0"/>
                <w:numId w:val="31"/>
              </w:numPr>
              <w:spacing w:line="320" w:lineRule="exact"/>
              <w:rPr>
                <w:rFonts w:cs="Arial"/>
                <w:sz w:val="20"/>
              </w:rPr>
            </w:pPr>
            <w:r w:rsidRPr="004A5E4A">
              <w:rPr>
                <w:rFonts w:cs="Arial"/>
                <w:sz w:val="20"/>
              </w:rPr>
              <w:t xml:space="preserve">estrazioni di beni dai depositi </w:t>
            </w:r>
            <w:r>
              <w:rPr>
                <w:rFonts w:cs="Arial"/>
                <w:sz w:val="20"/>
              </w:rPr>
              <w:t>IVA</w:t>
            </w:r>
          </w:p>
        </w:tc>
      </w:tr>
    </w:tbl>
    <w:p w14:paraId="26BDF6A8" w14:textId="77777777" w:rsidR="00E05175" w:rsidRPr="004A5E4A" w:rsidRDefault="00E05175" w:rsidP="00E05175">
      <w:pPr>
        <w:spacing w:line="320" w:lineRule="exact"/>
        <w:rPr>
          <w:rFonts w:cs="Arial"/>
          <w:szCs w:val="22"/>
        </w:rPr>
      </w:pPr>
    </w:p>
    <w:p w14:paraId="60AC416D" w14:textId="77777777" w:rsidR="00E05175" w:rsidRPr="004A5E4A" w:rsidRDefault="00E05175" w:rsidP="00BD3797">
      <w:pPr>
        <w:pStyle w:val="Titoloparagrafocm"/>
        <w:spacing w:before="120" w:line="360" w:lineRule="auto"/>
      </w:pPr>
      <w:r w:rsidRPr="004A5E4A">
        <w:t>Incassi parziali o cumulativi</w:t>
      </w:r>
    </w:p>
    <w:p w14:paraId="4B56EDDB" w14:textId="77777777" w:rsidR="00E05175" w:rsidRPr="004A5E4A" w:rsidRDefault="00E05175" w:rsidP="00925103">
      <w:pPr>
        <w:rPr>
          <w:rFonts w:cs="Arial"/>
          <w:szCs w:val="22"/>
        </w:rPr>
      </w:pPr>
      <w:r w:rsidRPr="004A5E4A">
        <w:rPr>
          <w:rFonts w:cs="Arial"/>
          <w:szCs w:val="22"/>
        </w:rPr>
        <w:t xml:space="preserve">Sul tema sia degli incassi sia dei pagamenti parziali (in sostanza, degli acconti) il </w:t>
      </w:r>
      <w:r>
        <w:rPr>
          <w:rFonts w:cs="Arial"/>
          <w:szCs w:val="22"/>
        </w:rPr>
        <w:t>D</w:t>
      </w:r>
      <w:r w:rsidRPr="004A5E4A">
        <w:rPr>
          <w:rFonts w:cs="Arial"/>
          <w:szCs w:val="22"/>
        </w:rPr>
        <w:t>ecreto attuativo stabilisce i seguenti principi:</w:t>
      </w:r>
    </w:p>
    <w:p w14:paraId="60EFBCAE" w14:textId="77777777" w:rsidR="00E05175" w:rsidRPr="004A5E4A" w:rsidRDefault="00E05175" w:rsidP="00925103">
      <w:pPr>
        <w:numPr>
          <w:ilvl w:val="0"/>
          <w:numId w:val="8"/>
        </w:numPr>
      </w:pPr>
      <w:r w:rsidRPr="004A5E4A">
        <w:t xml:space="preserve">a fronte di incassi parziali l’imposta </w:t>
      </w:r>
      <w:r w:rsidRPr="004A5E4A">
        <w:rPr>
          <w:iCs/>
        </w:rPr>
        <w:t xml:space="preserve">diventa esigibile, ed </w:t>
      </w:r>
      <w:r w:rsidRPr="004A5E4A">
        <w:t>è computata nella liquidazione periodica, nella proporzione esistente fra la somma incassata e il corrispettivo complessivo dell’operazione;</w:t>
      </w:r>
    </w:p>
    <w:p w14:paraId="68263C0C" w14:textId="77777777" w:rsidR="00E05175" w:rsidRPr="004A5E4A" w:rsidRDefault="00E05175" w:rsidP="00925103">
      <w:pPr>
        <w:numPr>
          <w:ilvl w:val="0"/>
          <w:numId w:val="8"/>
        </w:numPr>
      </w:pPr>
      <w:r w:rsidRPr="004A5E4A">
        <w:t>a fronte di pagamenti parziali il diritto alla detrazione dell’imposta sorge nella proporzione esistente fra la somma pagata e il corrispettivo complessivo dell’operazione.</w:t>
      </w:r>
    </w:p>
    <w:p w14:paraId="1DDA7439" w14:textId="77777777" w:rsidR="00E05175" w:rsidRPr="004A5E4A" w:rsidRDefault="00E05175" w:rsidP="00925103">
      <w:pPr>
        <w:rPr>
          <w:rFonts w:cs="Arial"/>
          <w:szCs w:val="22"/>
        </w:rPr>
      </w:pPr>
      <w:r w:rsidRPr="004A5E4A">
        <w:rPr>
          <w:rFonts w:cs="Arial"/>
          <w:szCs w:val="22"/>
        </w:rPr>
        <w:t xml:space="preserve">Nulla dice il </w:t>
      </w:r>
      <w:r>
        <w:rPr>
          <w:rFonts w:cs="Arial"/>
          <w:szCs w:val="22"/>
        </w:rPr>
        <w:t>D</w:t>
      </w:r>
      <w:r w:rsidRPr="004A5E4A">
        <w:rPr>
          <w:rFonts w:cs="Arial"/>
          <w:szCs w:val="22"/>
        </w:rPr>
        <w:t xml:space="preserve">ecreto attuativo sul tema degli incassi/pagamenti cumulativi (si tratta di quelle </w:t>
      </w:r>
      <w:r w:rsidRPr="00925103">
        <w:t>situazioni</w:t>
      </w:r>
      <w:r w:rsidRPr="004A5E4A">
        <w:rPr>
          <w:rFonts w:cs="Arial"/>
          <w:szCs w:val="22"/>
        </w:rPr>
        <w:t xml:space="preserve"> in cui, a fronte di un certo numero di fatture siano essere attive o passive aperte e di vario importo, interviene un pagamento che comprende più fatture e che talvolta non coincide precisamente con la somma delle stesse). Si ritiene che in questo caso possa valere il cosiddetto criterio FIFO (</w:t>
      </w:r>
      <w:r w:rsidRPr="004A5E4A">
        <w:rPr>
          <w:rFonts w:cs="Arial"/>
          <w:i/>
          <w:szCs w:val="22"/>
        </w:rPr>
        <w:t>first in first out</w:t>
      </w:r>
      <w:r w:rsidRPr="004A5E4A">
        <w:rPr>
          <w:rFonts w:cs="Arial"/>
          <w:szCs w:val="22"/>
        </w:rPr>
        <w:t xml:space="preserve">) e cioè che nel caso in cui sia effettuato un incasso/pagamento </w:t>
      </w:r>
      <w:r w:rsidRPr="00925103">
        <w:t>cumulativo</w:t>
      </w:r>
      <w:r w:rsidRPr="004A5E4A">
        <w:rPr>
          <w:rFonts w:cs="Arial"/>
          <w:szCs w:val="22"/>
        </w:rPr>
        <w:t xml:space="preserve"> indistinto, il medesimo è imputato alle fatture nell’ordine in cui le stesse sono state emesse/ricevute a partire dalla più vecchia.</w:t>
      </w:r>
    </w:p>
    <w:p w14:paraId="612208F7" w14:textId="77777777" w:rsidR="00E05175" w:rsidRPr="004A5E4A" w:rsidRDefault="00E05175" w:rsidP="00BD3797">
      <w:pPr>
        <w:pStyle w:val="Titoloparagrafocm"/>
        <w:spacing w:before="120" w:line="360" w:lineRule="auto"/>
      </w:pPr>
      <w:r w:rsidRPr="004A5E4A">
        <w:lastRenderedPageBreak/>
        <w:t xml:space="preserve">I chiarimenti dell’Agenzia </w:t>
      </w:r>
      <w:r>
        <w:t>delle Entrate</w:t>
      </w:r>
    </w:p>
    <w:p w14:paraId="71BEC411" w14:textId="77777777" w:rsidR="00E05175" w:rsidRPr="004A5E4A" w:rsidRDefault="00E05175" w:rsidP="00556FE0">
      <w:pPr>
        <w:pStyle w:val="Titoloparagrafocm"/>
        <w:spacing w:line="360" w:lineRule="auto"/>
        <w:rPr>
          <w:i/>
          <w:iCs/>
        </w:rPr>
      </w:pPr>
      <w:r w:rsidRPr="004A5E4A">
        <w:rPr>
          <w:i/>
          <w:iCs/>
        </w:rPr>
        <w:t>Circolare n.44/E/2012</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4"/>
        <w:gridCol w:w="7860"/>
      </w:tblGrid>
      <w:tr w:rsidR="00E05175" w:rsidRPr="004A5E4A" w14:paraId="06A6A324"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3E74C64C" w14:textId="567F48CE" w:rsidR="00E05175" w:rsidRPr="004A5E4A" w:rsidRDefault="00E05175" w:rsidP="00556FE0">
            <w:pPr>
              <w:spacing w:line="320" w:lineRule="exact"/>
              <w:jc w:val="center"/>
              <w:rPr>
                <w:rFonts w:cs="Arial"/>
                <w:b/>
                <w:bCs/>
                <w:sz w:val="20"/>
              </w:rPr>
            </w:pPr>
            <w:r w:rsidRPr="004A5E4A">
              <w:rPr>
                <w:rFonts w:cs="Arial"/>
                <w:b/>
                <w:bCs/>
                <w:sz w:val="20"/>
              </w:rPr>
              <w:t>Volume d’affari e inizio attività</w:t>
            </w:r>
          </w:p>
        </w:tc>
        <w:tc>
          <w:tcPr>
            <w:tcW w:w="7860" w:type="dxa"/>
            <w:tcBorders>
              <w:top w:val="single" w:sz="4" w:space="0" w:color="auto"/>
              <w:left w:val="single" w:sz="4" w:space="0" w:color="auto"/>
              <w:bottom w:val="single" w:sz="4" w:space="0" w:color="auto"/>
              <w:right w:val="single" w:sz="4" w:space="0" w:color="auto"/>
            </w:tcBorders>
            <w:hideMark/>
          </w:tcPr>
          <w:p w14:paraId="20E830D8" w14:textId="77777777" w:rsidR="00E05175" w:rsidRPr="004A5E4A" w:rsidRDefault="00E05175" w:rsidP="00BD3797">
            <w:pPr>
              <w:spacing w:line="320" w:lineRule="exact"/>
              <w:rPr>
                <w:rFonts w:cs="Arial"/>
                <w:sz w:val="20"/>
              </w:rPr>
            </w:pPr>
            <w:r w:rsidRPr="004A5E4A">
              <w:rPr>
                <w:rFonts w:cs="Arial"/>
                <w:sz w:val="20"/>
              </w:rPr>
              <w:t xml:space="preserve">L’importo dei </w:t>
            </w:r>
            <w:proofErr w:type="gramStart"/>
            <w:r w:rsidRPr="004A5E4A">
              <w:rPr>
                <w:rFonts w:cs="Arial"/>
                <w:sz w:val="20"/>
              </w:rPr>
              <w:t>2</w:t>
            </w:r>
            <w:proofErr w:type="gramEnd"/>
            <w:r w:rsidRPr="004A5E4A">
              <w:rPr>
                <w:rFonts w:cs="Arial"/>
                <w:sz w:val="20"/>
              </w:rPr>
              <w:t xml:space="preserve"> milioni di euro, in caso di inizio dell’attività in corso d’anno, </w:t>
            </w:r>
            <w:r w:rsidRPr="000A6414">
              <w:rPr>
                <w:rFonts w:cs="Arial"/>
                <w:sz w:val="20"/>
              </w:rPr>
              <w:t>non deve essere ragguagliato all’anno</w:t>
            </w:r>
          </w:p>
        </w:tc>
      </w:tr>
      <w:tr w:rsidR="00E05175" w:rsidRPr="004A5E4A" w14:paraId="34779F27"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41CD594B" w14:textId="77777777" w:rsidR="00E05175" w:rsidRPr="004A5E4A" w:rsidRDefault="00E05175" w:rsidP="00556FE0">
            <w:pPr>
              <w:spacing w:line="320" w:lineRule="exact"/>
              <w:jc w:val="center"/>
              <w:rPr>
                <w:rFonts w:cs="Arial"/>
                <w:b/>
                <w:bCs/>
                <w:sz w:val="20"/>
              </w:rPr>
            </w:pPr>
            <w:r w:rsidRPr="004A5E4A">
              <w:rPr>
                <w:rFonts w:cs="Arial"/>
                <w:b/>
                <w:bCs/>
                <w:sz w:val="20"/>
              </w:rPr>
              <w:t>Cessazione automatica dal regime</w:t>
            </w:r>
          </w:p>
        </w:tc>
        <w:tc>
          <w:tcPr>
            <w:tcW w:w="7860" w:type="dxa"/>
            <w:tcBorders>
              <w:top w:val="single" w:sz="4" w:space="0" w:color="auto"/>
              <w:left w:val="single" w:sz="4" w:space="0" w:color="auto"/>
              <w:bottom w:val="single" w:sz="4" w:space="0" w:color="auto"/>
              <w:right w:val="single" w:sz="4" w:space="0" w:color="auto"/>
            </w:tcBorders>
            <w:hideMark/>
          </w:tcPr>
          <w:p w14:paraId="7DE77B71" w14:textId="77777777" w:rsidR="00E05175" w:rsidRPr="004A5E4A" w:rsidRDefault="00E05175" w:rsidP="00BD3797">
            <w:pPr>
              <w:spacing w:line="320" w:lineRule="exact"/>
              <w:rPr>
                <w:rFonts w:cs="Arial"/>
                <w:sz w:val="20"/>
              </w:rPr>
            </w:pPr>
            <w:r w:rsidRPr="004A5E4A">
              <w:rPr>
                <w:rFonts w:cs="Arial"/>
                <w:sz w:val="20"/>
              </w:rPr>
              <w:t xml:space="preserve">Il superamento del limite di </w:t>
            </w:r>
            <w:proofErr w:type="gramStart"/>
            <w:r w:rsidRPr="004A5E4A">
              <w:rPr>
                <w:rFonts w:cs="Arial"/>
                <w:sz w:val="20"/>
              </w:rPr>
              <w:t>2</w:t>
            </w:r>
            <w:proofErr w:type="gramEnd"/>
            <w:r w:rsidRPr="004A5E4A">
              <w:rPr>
                <w:rFonts w:cs="Arial"/>
                <w:sz w:val="20"/>
              </w:rPr>
              <w:t xml:space="preserve"> milioni di euro di volume d’affari comporta la cessazione automatica del regime dell’I</w:t>
            </w:r>
            <w:r>
              <w:rPr>
                <w:rFonts w:cs="Arial"/>
                <w:sz w:val="20"/>
              </w:rPr>
              <w:t>VA</w:t>
            </w:r>
            <w:r w:rsidRPr="004A5E4A">
              <w:rPr>
                <w:rFonts w:cs="Arial"/>
                <w:sz w:val="20"/>
              </w:rPr>
              <w:t xml:space="preserve"> per cassa a partire dal mese </w:t>
            </w:r>
            <w:r w:rsidRPr="000A6414">
              <w:rPr>
                <w:rFonts w:cs="Arial"/>
                <w:sz w:val="20"/>
              </w:rPr>
              <w:t>o trimestre</w:t>
            </w:r>
            <w:r w:rsidRPr="004A5E4A">
              <w:rPr>
                <w:rFonts w:cs="Arial"/>
                <w:sz w:val="20"/>
              </w:rPr>
              <w:t xml:space="preserve"> successivo a quello in cui il limite è stato superato</w:t>
            </w:r>
          </w:p>
        </w:tc>
      </w:tr>
      <w:tr w:rsidR="00E05175" w:rsidRPr="004A5E4A" w14:paraId="61934757"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C2173CE" w14:textId="77777777" w:rsidR="00E05175" w:rsidRPr="004A5E4A" w:rsidRDefault="00E05175" w:rsidP="00556FE0">
            <w:pPr>
              <w:spacing w:line="320" w:lineRule="exact"/>
              <w:jc w:val="center"/>
              <w:rPr>
                <w:rFonts w:cs="Arial"/>
                <w:b/>
                <w:bCs/>
                <w:sz w:val="20"/>
              </w:rPr>
            </w:pPr>
            <w:r w:rsidRPr="004A5E4A">
              <w:rPr>
                <w:rFonts w:cs="Arial"/>
                <w:b/>
                <w:bCs/>
                <w:sz w:val="20"/>
              </w:rPr>
              <w:t>Variazioni in aumento – limite temporale di 1 anno</w:t>
            </w:r>
          </w:p>
        </w:tc>
        <w:tc>
          <w:tcPr>
            <w:tcW w:w="7860" w:type="dxa"/>
            <w:tcBorders>
              <w:top w:val="single" w:sz="4" w:space="0" w:color="auto"/>
              <w:left w:val="single" w:sz="4" w:space="0" w:color="auto"/>
              <w:bottom w:val="single" w:sz="4" w:space="0" w:color="auto"/>
              <w:right w:val="single" w:sz="4" w:space="0" w:color="auto"/>
            </w:tcBorders>
            <w:hideMark/>
          </w:tcPr>
          <w:p w14:paraId="5A64A177" w14:textId="77777777" w:rsidR="00E05175" w:rsidRPr="004A5E4A" w:rsidRDefault="00E05175" w:rsidP="00BD3797">
            <w:pPr>
              <w:spacing w:line="320" w:lineRule="exact"/>
              <w:rPr>
                <w:rFonts w:cs="Arial"/>
                <w:sz w:val="20"/>
              </w:rPr>
            </w:pPr>
            <w:r w:rsidRPr="004A5E4A">
              <w:rPr>
                <w:rFonts w:cs="Arial"/>
                <w:sz w:val="20"/>
              </w:rPr>
              <w:t xml:space="preserve">Qualora in pendenza del </w:t>
            </w:r>
            <w:proofErr w:type="gramStart"/>
            <w:r w:rsidRPr="004A5E4A">
              <w:rPr>
                <w:rFonts w:cs="Arial"/>
                <w:sz w:val="20"/>
              </w:rPr>
              <w:t>predetto</w:t>
            </w:r>
            <w:proofErr w:type="gramEnd"/>
            <w:r w:rsidRPr="004A5E4A">
              <w:rPr>
                <w:rFonts w:cs="Arial"/>
                <w:sz w:val="20"/>
              </w:rPr>
              <w:t xml:space="preserve"> termine di un anno dall’effettuazione dell’operazione venga emessa nota di variazione in aumento ai sensi del comma </w:t>
            </w:r>
            <w:r>
              <w:rPr>
                <w:rFonts w:cs="Arial"/>
                <w:sz w:val="20"/>
              </w:rPr>
              <w:t xml:space="preserve">1 </w:t>
            </w:r>
            <w:r w:rsidRPr="004A5E4A">
              <w:rPr>
                <w:rFonts w:cs="Arial"/>
                <w:sz w:val="20"/>
              </w:rPr>
              <w:t>dell’art</w:t>
            </w:r>
            <w:r>
              <w:rPr>
                <w:rFonts w:cs="Arial"/>
                <w:sz w:val="20"/>
              </w:rPr>
              <w:t>.</w:t>
            </w:r>
            <w:r w:rsidRPr="004A5E4A">
              <w:rPr>
                <w:rFonts w:cs="Arial"/>
                <w:sz w:val="20"/>
              </w:rPr>
              <w:t xml:space="preserve"> 26, D.P.R. </w:t>
            </w:r>
            <w:r>
              <w:rPr>
                <w:rFonts w:cs="Arial"/>
                <w:sz w:val="20"/>
              </w:rPr>
              <w:t xml:space="preserve">n. </w:t>
            </w:r>
            <w:r w:rsidRPr="004A5E4A">
              <w:rPr>
                <w:rFonts w:cs="Arial"/>
                <w:sz w:val="20"/>
              </w:rPr>
              <w:t xml:space="preserve">633/1972, si ritiene che anche per il nuovo ammontare dell’imponibile o dell’imposta l’anno </w:t>
            </w:r>
            <w:r w:rsidRPr="000A6414">
              <w:rPr>
                <w:rFonts w:cs="Arial"/>
                <w:sz w:val="20"/>
              </w:rPr>
              <w:t>decorra dalla effettuazione della originaria operazione</w:t>
            </w:r>
          </w:p>
        </w:tc>
      </w:tr>
      <w:tr w:rsidR="00E05175" w:rsidRPr="004A5E4A" w14:paraId="13D331C3"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A24D122" w14:textId="77777777" w:rsidR="00E05175" w:rsidRPr="004A5E4A" w:rsidRDefault="00E05175" w:rsidP="00556FE0">
            <w:pPr>
              <w:spacing w:line="320" w:lineRule="exact"/>
              <w:jc w:val="center"/>
              <w:rPr>
                <w:rFonts w:cs="Arial"/>
                <w:b/>
                <w:bCs/>
                <w:sz w:val="20"/>
              </w:rPr>
            </w:pPr>
            <w:r w:rsidRPr="004A5E4A">
              <w:rPr>
                <w:rFonts w:cs="Arial"/>
                <w:b/>
                <w:bCs/>
                <w:sz w:val="20"/>
              </w:rPr>
              <w:t>Variazioni in diminuzione – limite temporale di 1 anno</w:t>
            </w:r>
          </w:p>
        </w:tc>
        <w:tc>
          <w:tcPr>
            <w:tcW w:w="7860" w:type="dxa"/>
            <w:tcBorders>
              <w:top w:val="single" w:sz="4" w:space="0" w:color="auto"/>
              <w:left w:val="single" w:sz="4" w:space="0" w:color="auto"/>
              <w:bottom w:val="single" w:sz="4" w:space="0" w:color="auto"/>
              <w:right w:val="single" w:sz="4" w:space="0" w:color="auto"/>
            </w:tcBorders>
            <w:hideMark/>
          </w:tcPr>
          <w:p w14:paraId="21780136" w14:textId="77777777" w:rsidR="00E05175" w:rsidRPr="004A5E4A" w:rsidRDefault="00E05175" w:rsidP="00BD3797">
            <w:pPr>
              <w:spacing w:line="320" w:lineRule="exact"/>
              <w:rPr>
                <w:rFonts w:cs="Arial"/>
                <w:sz w:val="20"/>
              </w:rPr>
            </w:pPr>
            <w:r w:rsidRPr="004A5E4A">
              <w:rPr>
                <w:rFonts w:cs="Arial"/>
                <w:sz w:val="20"/>
              </w:rPr>
              <w:t>Le variazioni in diminuzione che intervengono prima che l’imposta diventi esigibile rettificano direttamente quest’ultima. Diversamente, quelle che intervengono successivamente, possono essere sono computate nella prima liquidazione utile</w:t>
            </w:r>
          </w:p>
        </w:tc>
      </w:tr>
      <w:tr w:rsidR="00E05175" w:rsidRPr="004A5E4A" w14:paraId="05DC2E3B"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2828C1B6" w14:textId="77777777" w:rsidR="00E05175" w:rsidRPr="004A5E4A" w:rsidRDefault="00E05175" w:rsidP="00556FE0">
            <w:pPr>
              <w:spacing w:line="320" w:lineRule="exact"/>
              <w:jc w:val="center"/>
              <w:rPr>
                <w:rFonts w:cs="Arial"/>
                <w:b/>
                <w:bCs/>
                <w:sz w:val="20"/>
              </w:rPr>
            </w:pPr>
            <w:r w:rsidRPr="004A5E4A">
              <w:rPr>
                <w:rFonts w:cs="Arial"/>
                <w:b/>
                <w:bCs/>
                <w:sz w:val="20"/>
              </w:rPr>
              <w:t>Diritto alla detrazione (condizioni)</w:t>
            </w:r>
          </w:p>
        </w:tc>
        <w:tc>
          <w:tcPr>
            <w:tcW w:w="7860" w:type="dxa"/>
            <w:tcBorders>
              <w:top w:val="single" w:sz="4" w:space="0" w:color="auto"/>
              <w:left w:val="single" w:sz="4" w:space="0" w:color="auto"/>
              <w:bottom w:val="single" w:sz="4" w:space="0" w:color="auto"/>
              <w:right w:val="single" w:sz="4" w:space="0" w:color="auto"/>
            </w:tcBorders>
            <w:hideMark/>
          </w:tcPr>
          <w:p w14:paraId="3E9C1B9D" w14:textId="77777777" w:rsidR="00E05175" w:rsidRPr="004A5E4A" w:rsidRDefault="00E05175" w:rsidP="00BD3797">
            <w:pPr>
              <w:spacing w:line="320" w:lineRule="exact"/>
              <w:rPr>
                <w:rFonts w:cs="Arial"/>
                <w:sz w:val="20"/>
              </w:rPr>
            </w:pPr>
            <w:r w:rsidRPr="004A5E4A">
              <w:rPr>
                <w:rFonts w:cs="Arial"/>
                <w:sz w:val="20"/>
              </w:rPr>
              <w:t xml:space="preserve">In sostanza, il diritto alla detrazione deve essere esercitato alle condizioni esistenti al momento in cui l’imposta </w:t>
            </w:r>
            <w:r w:rsidRPr="000A6414">
              <w:rPr>
                <w:rFonts w:cs="Arial"/>
                <w:sz w:val="20"/>
              </w:rPr>
              <w:t xml:space="preserve">diviene esigibile per il fornitore del contribuente in regime </w:t>
            </w:r>
            <w:r>
              <w:rPr>
                <w:rFonts w:cs="Arial"/>
                <w:sz w:val="20"/>
              </w:rPr>
              <w:t>IVA</w:t>
            </w:r>
            <w:r w:rsidRPr="000A6414">
              <w:rPr>
                <w:rFonts w:cs="Arial"/>
                <w:sz w:val="20"/>
              </w:rPr>
              <w:t xml:space="preserve"> per cassa</w:t>
            </w:r>
          </w:p>
        </w:tc>
      </w:tr>
      <w:tr w:rsidR="00E05175" w:rsidRPr="004A5E4A" w14:paraId="25F24697"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6AE638E4" w14:textId="77777777" w:rsidR="00E05175" w:rsidRPr="004A5E4A" w:rsidRDefault="00E05175" w:rsidP="00556FE0">
            <w:pPr>
              <w:spacing w:line="320" w:lineRule="exact"/>
              <w:jc w:val="center"/>
              <w:rPr>
                <w:rFonts w:cs="Arial"/>
                <w:b/>
                <w:bCs/>
                <w:sz w:val="20"/>
              </w:rPr>
            </w:pPr>
            <w:r w:rsidRPr="004A5E4A">
              <w:rPr>
                <w:rFonts w:cs="Arial"/>
                <w:b/>
                <w:bCs/>
                <w:sz w:val="20"/>
              </w:rPr>
              <w:t>Diritto alla detrazione (esercizio)</w:t>
            </w:r>
          </w:p>
        </w:tc>
        <w:tc>
          <w:tcPr>
            <w:tcW w:w="7860" w:type="dxa"/>
            <w:tcBorders>
              <w:top w:val="single" w:sz="4" w:space="0" w:color="auto"/>
              <w:left w:val="single" w:sz="4" w:space="0" w:color="auto"/>
              <w:bottom w:val="single" w:sz="4" w:space="0" w:color="auto"/>
              <w:right w:val="single" w:sz="4" w:space="0" w:color="auto"/>
            </w:tcBorders>
            <w:hideMark/>
          </w:tcPr>
          <w:p w14:paraId="1D216A28" w14:textId="77777777" w:rsidR="00E05175" w:rsidRPr="004A5E4A" w:rsidRDefault="00E05175" w:rsidP="00BD3797">
            <w:pPr>
              <w:spacing w:line="320" w:lineRule="exact"/>
              <w:rPr>
                <w:rFonts w:cs="Arial"/>
                <w:sz w:val="20"/>
              </w:rPr>
            </w:pPr>
            <w:r w:rsidRPr="004A5E4A">
              <w:rPr>
                <w:rFonts w:cs="Arial"/>
                <w:sz w:val="20"/>
              </w:rPr>
              <w:t>La detrazione può essere esercitata al più tardi con la dichiarazione relativa al secondo anno successivo a quello in cui è stato pagato il corrispettivo o a quello in cui è decorso un anno dalla effettuazione dell’acquisto</w:t>
            </w:r>
          </w:p>
        </w:tc>
      </w:tr>
      <w:tr w:rsidR="00E05175" w:rsidRPr="004A5E4A" w14:paraId="2B0E35D8"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tcPr>
          <w:p w14:paraId="1D197155" w14:textId="67FFF1B4" w:rsidR="00E05175" w:rsidRPr="004A5E4A" w:rsidRDefault="00E05175" w:rsidP="00556FE0">
            <w:pPr>
              <w:spacing w:line="320" w:lineRule="exact"/>
              <w:jc w:val="center"/>
              <w:rPr>
                <w:rFonts w:cs="Arial"/>
                <w:b/>
                <w:bCs/>
                <w:sz w:val="20"/>
              </w:rPr>
            </w:pPr>
            <w:r w:rsidRPr="004A5E4A">
              <w:rPr>
                <w:rFonts w:cs="Arial"/>
                <w:b/>
                <w:bCs/>
                <w:sz w:val="20"/>
              </w:rPr>
              <w:t>Volume d’affari e separazione attività</w:t>
            </w:r>
          </w:p>
        </w:tc>
        <w:tc>
          <w:tcPr>
            <w:tcW w:w="7860" w:type="dxa"/>
            <w:tcBorders>
              <w:top w:val="single" w:sz="4" w:space="0" w:color="auto"/>
              <w:left w:val="single" w:sz="4" w:space="0" w:color="auto"/>
              <w:bottom w:val="single" w:sz="4" w:space="0" w:color="auto"/>
              <w:right w:val="single" w:sz="4" w:space="0" w:color="auto"/>
            </w:tcBorders>
            <w:hideMark/>
          </w:tcPr>
          <w:p w14:paraId="741D81EC" w14:textId="77777777" w:rsidR="00E05175" w:rsidRPr="004A5E4A" w:rsidRDefault="00E05175" w:rsidP="00BD3797">
            <w:pPr>
              <w:spacing w:line="320" w:lineRule="exact"/>
              <w:rPr>
                <w:rFonts w:cs="Arial"/>
                <w:sz w:val="20"/>
              </w:rPr>
            </w:pPr>
            <w:r w:rsidRPr="004A5E4A">
              <w:rPr>
                <w:rFonts w:cs="Arial"/>
                <w:sz w:val="20"/>
              </w:rPr>
              <w:t>Nel calcolo del limite del volume d’affari richiesto per l’applicabilità dell’I</w:t>
            </w:r>
            <w:r>
              <w:rPr>
                <w:rFonts w:cs="Arial"/>
                <w:sz w:val="20"/>
              </w:rPr>
              <w:t>VA</w:t>
            </w:r>
            <w:r w:rsidRPr="004A5E4A">
              <w:rPr>
                <w:rFonts w:cs="Arial"/>
                <w:sz w:val="20"/>
              </w:rPr>
              <w:t xml:space="preserve"> per cassa vanno considerate cumulativamente tutte le operazioni attive: sia quelle che vengono assoggettate a tale regime sia quelle che ne sono escluse (non vale quanto precisato da</w:t>
            </w:r>
            <w:r>
              <w:rPr>
                <w:rFonts w:cs="Arial"/>
                <w:sz w:val="20"/>
              </w:rPr>
              <w:t>lla</w:t>
            </w:r>
            <w:r w:rsidRPr="004A5E4A">
              <w:rPr>
                <w:rFonts w:cs="Arial"/>
                <w:sz w:val="20"/>
              </w:rPr>
              <w:t xml:space="preserve"> circolare 22 maggio 1981, n. 18/331568)</w:t>
            </w:r>
          </w:p>
        </w:tc>
      </w:tr>
      <w:tr w:rsidR="00E05175" w:rsidRPr="004A5E4A" w14:paraId="173C17C0"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tcPr>
          <w:p w14:paraId="03E2C29F" w14:textId="011F58A1" w:rsidR="00E05175" w:rsidRPr="004A5E4A" w:rsidRDefault="00E05175" w:rsidP="00556FE0">
            <w:pPr>
              <w:spacing w:line="320" w:lineRule="exact"/>
              <w:jc w:val="center"/>
              <w:rPr>
                <w:rFonts w:cs="Arial"/>
                <w:b/>
                <w:bCs/>
                <w:sz w:val="20"/>
              </w:rPr>
            </w:pPr>
            <w:r w:rsidRPr="004A5E4A">
              <w:rPr>
                <w:rFonts w:cs="Arial"/>
                <w:b/>
                <w:bCs/>
                <w:sz w:val="20"/>
              </w:rPr>
              <w:t>Autotrasportatori</w:t>
            </w:r>
          </w:p>
        </w:tc>
        <w:tc>
          <w:tcPr>
            <w:tcW w:w="7860" w:type="dxa"/>
            <w:tcBorders>
              <w:top w:val="single" w:sz="4" w:space="0" w:color="auto"/>
              <w:left w:val="single" w:sz="4" w:space="0" w:color="auto"/>
              <w:bottom w:val="single" w:sz="4" w:space="0" w:color="auto"/>
              <w:right w:val="single" w:sz="4" w:space="0" w:color="auto"/>
            </w:tcBorders>
            <w:hideMark/>
          </w:tcPr>
          <w:p w14:paraId="2D50FE64" w14:textId="77777777" w:rsidR="00E05175" w:rsidRPr="004A5E4A" w:rsidRDefault="00E05175" w:rsidP="00BD3797">
            <w:pPr>
              <w:spacing w:line="320" w:lineRule="exact"/>
              <w:rPr>
                <w:rFonts w:cs="Arial"/>
                <w:sz w:val="20"/>
              </w:rPr>
            </w:pPr>
            <w:r w:rsidRPr="004A5E4A">
              <w:rPr>
                <w:rFonts w:cs="Arial"/>
                <w:sz w:val="20"/>
              </w:rPr>
              <w:t>L’applicabilità del regime in esame non è preclusa per le operazioni per le quali è già previsto un differimento del termine di registrazione e/o fatturazione in quanto tale differimento non deriva dalla applicazione di un regime speciale ma dall’applicazione di disposizioni che attengono alla tempistica degli adempimenti (si veda, ad esempio, il differimento della registrazione delle fatture previsto per gli autotrasportatori dall’art</w:t>
            </w:r>
            <w:r>
              <w:rPr>
                <w:rFonts w:cs="Arial"/>
                <w:sz w:val="20"/>
              </w:rPr>
              <w:t>.</w:t>
            </w:r>
            <w:r w:rsidRPr="004A5E4A">
              <w:rPr>
                <w:rFonts w:cs="Arial"/>
                <w:sz w:val="20"/>
              </w:rPr>
              <w:t xml:space="preserve"> 74, comma 4, D.P.R. </w:t>
            </w:r>
            <w:r>
              <w:rPr>
                <w:rFonts w:cs="Arial"/>
                <w:sz w:val="20"/>
              </w:rPr>
              <w:t xml:space="preserve">n. </w:t>
            </w:r>
            <w:r w:rsidRPr="004A5E4A">
              <w:rPr>
                <w:rFonts w:cs="Arial"/>
                <w:sz w:val="20"/>
              </w:rPr>
              <w:t>633/1972)</w:t>
            </w:r>
          </w:p>
        </w:tc>
      </w:tr>
      <w:tr w:rsidR="00E05175" w:rsidRPr="004A5E4A" w14:paraId="3935E4A1" w14:textId="77777777" w:rsidTr="0052548A">
        <w:tc>
          <w:tcPr>
            <w:tcW w:w="1774"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767D6EC" w14:textId="77777777" w:rsidR="00E05175" w:rsidRPr="004A5E4A" w:rsidRDefault="00E05175" w:rsidP="00556FE0">
            <w:pPr>
              <w:spacing w:line="320" w:lineRule="exact"/>
              <w:jc w:val="center"/>
              <w:rPr>
                <w:rFonts w:cs="Arial"/>
                <w:b/>
                <w:bCs/>
                <w:sz w:val="20"/>
              </w:rPr>
            </w:pPr>
            <w:r w:rsidRPr="004A5E4A">
              <w:rPr>
                <w:rFonts w:cs="Arial"/>
                <w:b/>
                <w:bCs/>
                <w:sz w:val="20"/>
              </w:rPr>
              <w:t>Pro rata generale di detrazione</w:t>
            </w:r>
          </w:p>
        </w:tc>
        <w:tc>
          <w:tcPr>
            <w:tcW w:w="7860" w:type="dxa"/>
            <w:tcBorders>
              <w:top w:val="single" w:sz="4" w:space="0" w:color="auto"/>
              <w:left w:val="single" w:sz="4" w:space="0" w:color="auto"/>
              <w:bottom w:val="single" w:sz="4" w:space="0" w:color="auto"/>
              <w:right w:val="single" w:sz="4" w:space="0" w:color="auto"/>
            </w:tcBorders>
            <w:hideMark/>
          </w:tcPr>
          <w:p w14:paraId="65AD0216" w14:textId="77777777" w:rsidR="00E05175" w:rsidRPr="004A5E4A" w:rsidRDefault="00E05175" w:rsidP="00BD3797">
            <w:pPr>
              <w:spacing w:line="320" w:lineRule="exact"/>
              <w:rPr>
                <w:rFonts w:cs="Arial"/>
                <w:sz w:val="20"/>
              </w:rPr>
            </w:pPr>
            <w:r w:rsidRPr="004A5E4A">
              <w:rPr>
                <w:rFonts w:cs="Arial"/>
                <w:sz w:val="20"/>
              </w:rPr>
              <w:t>Le operazioni attive partecipano alla determinazione della percentuale di detrazione di cui all’art</w:t>
            </w:r>
            <w:r>
              <w:rPr>
                <w:rFonts w:cs="Arial"/>
                <w:sz w:val="20"/>
              </w:rPr>
              <w:t>.</w:t>
            </w:r>
            <w:r w:rsidRPr="004A5E4A">
              <w:rPr>
                <w:rFonts w:cs="Arial"/>
                <w:sz w:val="20"/>
              </w:rPr>
              <w:t xml:space="preserve"> 19-</w:t>
            </w:r>
            <w:r w:rsidRPr="004A5E4A">
              <w:rPr>
                <w:rFonts w:cs="Arial"/>
                <w:i/>
                <w:iCs/>
                <w:sz w:val="20"/>
              </w:rPr>
              <w:t xml:space="preserve">bis, </w:t>
            </w:r>
            <w:r w:rsidRPr="004A5E4A">
              <w:rPr>
                <w:rFonts w:cs="Arial"/>
                <w:sz w:val="20"/>
              </w:rPr>
              <w:t xml:space="preserve">D.P.R. </w:t>
            </w:r>
            <w:r>
              <w:rPr>
                <w:rFonts w:cs="Arial"/>
                <w:sz w:val="20"/>
              </w:rPr>
              <w:t xml:space="preserve">n. </w:t>
            </w:r>
            <w:r w:rsidRPr="004A5E4A">
              <w:rPr>
                <w:rFonts w:cs="Arial"/>
                <w:sz w:val="20"/>
              </w:rPr>
              <w:t xml:space="preserve">633/1972, </w:t>
            </w:r>
            <w:r w:rsidRPr="000A6414">
              <w:rPr>
                <w:rFonts w:cs="Arial"/>
                <w:sz w:val="20"/>
              </w:rPr>
              <w:t>nell’anno di effettuazione dell’operazione</w:t>
            </w:r>
          </w:p>
        </w:tc>
      </w:tr>
    </w:tbl>
    <w:p w14:paraId="41E7051D" w14:textId="77777777" w:rsidR="00E05175" w:rsidRPr="004A5E4A" w:rsidRDefault="00E05175" w:rsidP="00BD3797">
      <w:pPr>
        <w:pStyle w:val="Titoloparagrafocm"/>
        <w:spacing w:before="120" w:line="360" w:lineRule="auto"/>
        <w:rPr>
          <w:i/>
          <w:iCs/>
        </w:rPr>
      </w:pPr>
      <w:r w:rsidRPr="004A5E4A">
        <w:rPr>
          <w:i/>
          <w:iCs/>
        </w:rPr>
        <w:t>Circolare n. 1/E/2013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8"/>
      </w:tblGrid>
      <w:tr w:rsidR="00E05175" w:rsidRPr="004A5E4A" w14:paraId="35F35336" w14:textId="77777777" w:rsidTr="00F22FB1">
        <w:tc>
          <w:tcPr>
            <w:tcW w:w="169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6BC0FBC" w14:textId="59A2F17F" w:rsidR="00E05175" w:rsidRPr="004A5E4A" w:rsidRDefault="00E05175" w:rsidP="00F22FB1">
            <w:pPr>
              <w:spacing w:line="320" w:lineRule="exact"/>
              <w:jc w:val="center"/>
              <w:rPr>
                <w:rFonts w:cs="Arial"/>
                <w:b/>
                <w:bCs/>
                <w:sz w:val="20"/>
              </w:rPr>
            </w:pPr>
            <w:r w:rsidRPr="004A5E4A">
              <w:rPr>
                <w:rFonts w:cs="Arial"/>
                <w:b/>
                <w:bCs/>
                <w:sz w:val="20"/>
              </w:rPr>
              <w:t>Cessione del credito</w:t>
            </w:r>
          </w:p>
        </w:tc>
        <w:tc>
          <w:tcPr>
            <w:tcW w:w="7938" w:type="dxa"/>
            <w:tcBorders>
              <w:top w:val="single" w:sz="4" w:space="0" w:color="auto"/>
              <w:left w:val="single" w:sz="4" w:space="0" w:color="auto"/>
              <w:bottom w:val="single" w:sz="4" w:space="0" w:color="auto"/>
              <w:right w:val="single" w:sz="4" w:space="0" w:color="auto"/>
            </w:tcBorders>
            <w:hideMark/>
          </w:tcPr>
          <w:p w14:paraId="07B49636" w14:textId="77777777" w:rsidR="00E05175" w:rsidRPr="004A5E4A" w:rsidRDefault="00E05175" w:rsidP="008B3014">
            <w:pPr>
              <w:spacing w:line="320" w:lineRule="exact"/>
              <w:rPr>
                <w:rFonts w:cs="Arial"/>
                <w:sz w:val="20"/>
              </w:rPr>
            </w:pPr>
            <w:r w:rsidRPr="004A5E4A">
              <w:rPr>
                <w:rFonts w:cs="Arial"/>
                <w:sz w:val="20"/>
              </w:rPr>
              <w:t xml:space="preserve">La cessione del credito, </w:t>
            </w:r>
            <w:r w:rsidRPr="004A5E4A">
              <w:rPr>
                <w:rFonts w:cs="Arial"/>
                <w:i/>
                <w:sz w:val="20"/>
              </w:rPr>
              <w:t>pro solvendo</w:t>
            </w:r>
            <w:r w:rsidRPr="004A5E4A">
              <w:rPr>
                <w:rFonts w:cs="Arial"/>
                <w:sz w:val="20"/>
              </w:rPr>
              <w:t xml:space="preserve"> o </w:t>
            </w:r>
            <w:r w:rsidRPr="004A5E4A">
              <w:rPr>
                <w:rFonts w:cs="Arial"/>
                <w:i/>
                <w:sz w:val="20"/>
              </w:rPr>
              <w:t>pro soluto</w:t>
            </w:r>
            <w:r w:rsidRPr="004A5E4A">
              <w:rPr>
                <w:rFonts w:cs="Arial"/>
                <w:sz w:val="20"/>
              </w:rPr>
              <w:t>, non realizza il presupposto dell’esigibilità dell’imposta. Il soggetto passivo che trasferisce il credito avrà, pertanto, l’onere di informarsi circa l’avvenuto pagamento del credito ceduto, poiché è in tale momento che l’I</w:t>
            </w:r>
            <w:r>
              <w:rPr>
                <w:rFonts w:cs="Arial"/>
                <w:sz w:val="20"/>
              </w:rPr>
              <w:t>VA</w:t>
            </w:r>
            <w:r w:rsidRPr="004A5E4A">
              <w:rPr>
                <w:rFonts w:cs="Arial"/>
                <w:sz w:val="20"/>
              </w:rPr>
              <w:t xml:space="preserve"> relativa all’operazione originaria diventa esigibile. In alternativa, il soggetto passivo qualora non voglia farsi carico del </w:t>
            </w:r>
            <w:proofErr w:type="gramStart"/>
            <w:r w:rsidRPr="004A5E4A">
              <w:rPr>
                <w:rFonts w:cs="Arial"/>
                <w:sz w:val="20"/>
              </w:rPr>
              <w:t>predetto</w:t>
            </w:r>
            <w:proofErr w:type="gramEnd"/>
            <w:r w:rsidRPr="004A5E4A">
              <w:rPr>
                <w:rFonts w:cs="Arial"/>
                <w:sz w:val="20"/>
              </w:rPr>
              <w:t xml:space="preserve"> onere, al fine di non incorrere in sanzioni, può includere, anticipatamente, l’I</w:t>
            </w:r>
            <w:r>
              <w:rPr>
                <w:rFonts w:cs="Arial"/>
                <w:sz w:val="20"/>
              </w:rPr>
              <w:t>VA</w:t>
            </w:r>
            <w:r w:rsidRPr="004A5E4A">
              <w:rPr>
                <w:rFonts w:cs="Arial"/>
                <w:sz w:val="20"/>
              </w:rPr>
              <w:t xml:space="preserve"> relativa all’operazione originaria nella liquidazione del periodo in cui è avvenuta la cessione del credito.</w:t>
            </w:r>
          </w:p>
        </w:tc>
      </w:tr>
      <w:tr w:rsidR="00E05175" w:rsidRPr="004A5E4A" w14:paraId="110EB472" w14:textId="77777777" w:rsidTr="00F22FB1">
        <w:tc>
          <w:tcPr>
            <w:tcW w:w="169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52CBFDEE" w14:textId="77777777" w:rsidR="00E05175" w:rsidRPr="004A5E4A" w:rsidRDefault="00E05175" w:rsidP="00F22FB1">
            <w:pPr>
              <w:spacing w:line="320" w:lineRule="exact"/>
              <w:jc w:val="center"/>
              <w:rPr>
                <w:rFonts w:cs="Arial"/>
                <w:b/>
                <w:bCs/>
                <w:sz w:val="20"/>
              </w:rPr>
            </w:pPr>
            <w:r w:rsidRPr="004A5E4A">
              <w:rPr>
                <w:rFonts w:cs="Arial"/>
                <w:b/>
                <w:bCs/>
                <w:sz w:val="20"/>
              </w:rPr>
              <w:lastRenderedPageBreak/>
              <w:t>Pagamenti con mezzi diversi dal contante (bonifico, RI.BA.)</w:t>
            </w:r>
          </w:p>
        </w:tc>
        <w:tc>
          <w:tcPr>
            <w:tcW w:w="7938" w:type="dxa"/>
            <w:tcBorders>
              <w:top w:val="single" w:sz="4" w:space="0" w:color="auto"/>
              <w:left w:val="single" w:sz="4" w:space="0" w:color="auto"/>
              <w:bottom w:val="single" w:sz="4" w:space="0" w:color="auto"/>
              <w:right w:val="single" w:sz="4" w:space="0" w:color="auto"/>
            </w:tcBorders>
            <w:hideMark/>
          </w:tcPr>
          <w:p w14:paraId="76D97FF4" w14:textId="77777777" w:rsidR="00E05175" w:rsidRPr="004A5E4A" w:rsidRDefault="00E05175" w:rsidP="008B3014">
            <w:pPr>
              <w:spacing w:line="320" w:lineRule="exact"/>
              <w:rPr>
                <w:rFonts w:cs="Arial"/>
                <w:sz w:val="20"/>
              </w:rPr>
            </w:pPr>
            <w:r w:rsidRPr="004A5E4A">
              <w:rPr>
                <w:rFonts w:cs="Arial"/>
                <w:sz w:val="20"/>
              </w:rPr>
              <w:t>Il corrispettivo si considera incassato nel momento in cui si consegue l’effettiva disponibilità delle somme, ossia quando si riceve l’accredito sul proprio conto corrente, indipendentemente dalla sua formale conoscenza. Si tratta, tecnicamente, della cosiddetta “</w:t>
            </w:r>
            <w:r w:rsidRPr="004A5E4A">
              <w:rPr>
                <w:rFonts w:cs="Arial"/>
                <w:i/>
                <w:iCs/>
                <w:sz w:val="20"/>
              </w:rPr>
              <w:t>data disponibile</w:t>
            </w:r>
            <w:r w:rsidRPr="004A5E4A">
              <w:rPr>
                <w:rFonts w:cs="Arial"/>
                <w:sz w:val="20"/>
              </w:rPr>
              <w:t>”, che indica il giorno a partire dal quale la somma di denaro accreditata può essere effettivamente utilizzata.</w:t>
            </w:r>
          </w:p>
        </w:tc>
      </w:tr>
      <w:tr w:rsidR="00E05175" w:rsidRPr="004A5E4A" w14:paraId="0BA86A7C" w14:textId="77777777" w:rsidTr="00F22FB1">
        <w:tc>
          <w:tcPr>
            <w:tcW w:w="1696" w:type="dxa"/>
            <w:tcBorders>
              <w:top w:val="single" w:sz="4" w:space="0" w:color="auto"/>
              <w:left w:val="single" w:sz="4" w:space="0" w:color="auto"/>
              <w:bottom w:val="single" w:sz="4" w:space="0" w:color="auto"/>
              <w:right w:val="single" w:sz="4" w:space="0" w:color="auto"/>
            </w:tcBorders>
            <w:shd w:val="pct10" w:color="auto" w:fill="auto"/>
            <w:vAlign w:val="center"/>
            <w:hideMark/>
          </w:tcPr>
          <w:p w14:paraId="7C2D362D" w14:textId="77777777" w:rsidR="00E05175" w:rsidRPr="004A5E4A" w:rsidRDefault="00E05175" w:rsidP="00F22FB1">
            <w:pPr>
              <w:spacing w:line="320" w:lineRule="exact"/>
              <w:jc w:val="center"/>
              <w:rPr>
                <w:rFonts w:cs="Arial"/>
                <w:b/>
                <w:bCs/>
                <w:sz w:val="20"/>
              </w:rPr>
            </w:pPr>
            <w:r w:rsidRPr="004A5E4A">
              <w:rPr>
                <w:rFonts w:cs="Arial"/>
                <w:b/>
                <w:bCs/>
                <w:sz w:val="20"/>
              </w:rPr>
              <w:t>Separazione attività</w:t>
            </w:r>
          </w:p>
        </w:tc>
        <w:tc>
          <w:tcPr>
            <w:tcW w:w="7938" w:type="dxa"/>
            <w:tcBorders>
              <w:top w:val="single" w:sz="4" w:space="0" w:color="auto"/>
              <w:left w:val="single" w:sz="4" w:space="0" w:color="auto"/>
              <w:bottom w:val="single" w:sz="4" w:space="0" w:color="auto"/>
              <w:right w:val="single" w:sz="4" w:space="0" w:color="auto"/>
            </w:tcBorders>
            <w:hideMark/>
          </w:tcPr>
          <w:p w14:paraId="6D846876" w14:textId="77777777" w:rsidR="00E05175" w:rsidRPr="004A5E4A" w:rsidRDefault="00E05175" w:rsidP="008B3014">
            <w:pPr>
              <w:spacing w:line="320" w:lineRule="exact"/>
              <w:rPr>
                <w:rFonts w:cs="Arial"/>
                <w:sz w:val="20"/>
              </w:rPr>
            </w:pPr>
            <w:r w:rsidRPr="004A5E4A">
              <w:rPr>
                <w:rFonts w:cs="Arial"/>
                <w:sz w:val="20"/>
              </w:rPr>
              <w:t>Il differimento della detrazione dell’I</w:t>
            </w:r>
            <w:r>
              <w:rPr>
                <w:rFonts w:cs="Arial"/>
                <w:sz w:val="20"/>
              </w:rPr>
              <w:t>VA</w:t>
            </w:r>
            <w:r w:rsidRPr="004A5E4A">
              <w:rPr>
                <w:rFonts w:cs="Arial"/>
                <w:sz w:val="20"/>
              </w:rPr>
              <w:t xml:space="preserve"> al momento del pagamento del prezzo opera con riferimento a tutti gli acquisti, e cioè anche per quelli relativi a operazioni attive escluse dall’I</w:t>
            </w:r>
            <w:r>
              <w:rPr>
                <w:rFonts w:cs="Arial"/>
                <w:sz w:val="20"/>
              </w:rPr>
              <w:t>VA</w:t>
            </w:r>
            <w:r w:rsidRPr="004A5E4A">
              <w:rPr>
                <w:rFonts w:cs="Arial"/>
                <w:sz w:val="20"/>
              </w:rPr>
              <w:t xml:space="preserve"> per cassa, a meno che queste ultime e i relativi acquisti costituiscano, ai sensi dell’art</w:t>
            </w:r>
            <w:r>
              <w:rPr>
                <w:rFonts w:cs="Arial"/>
                <w:sz w:val="20"/>
              </w:rPr>
              <w:t>.</w:t>
            </w:r>
            <w:r w:rsidRPr="004A5E4A">
              <w:rPr>
                <w:rFonts w:cs="Arial"/>
                <w:sz w:val="20"/>
              </w:rPr>
              <w:t xml:space="preserve"> 36, D.P.R. </w:t>
            </w:r>
            <w:r>
              <w:rPr>
                <w:rFonts w:cs="Arial"/>
                <w:sz w:val="20"/>
              </w:rPr>
              <w:t xml:space="preserve">n. </w:t>
            </w:r>
            <w:r w:rsidRPr="004A5E4A">
              <w:rPr>
                <w:rFonts w:cs="Arial"/>
                <w:sz w:val="20"/>
              </w:rPr>
              <w:t xml:space="preserve">633/1972, attività separate. Non è pertanto, possibile gestire separatamente le operazioni attive/passive escluse dal regime </w:t>
            </w:r>
            <w:r>
              <w:rPr>
                <w:rFonts w:cs="Arial"/>
                <w:sz w:val="20"/>
              </w:rPr>
              <w:t>IVA</w:t>
            </w:r>
            <w:r w:rsidRPr="004A5E4A">
              <w:rPr>
                <w:rFonts w:cs="Arial"/>
                <w:sz w:val="20"/>
              </w:rPr>
              <w:t xml:space="preserve"> per cassa, qualora queste non possano configurare una attività separata ai sensi del citato art</w:t>
            </w:r>
            <w:r>
              <w:rPr>
                <w:rFonts w:cs="Arial"/>
                <w:sz w:val="20"/>
              </w:rPr>
              <w:t>.</w:t>
            </w:r>
            <w:r w:rsidRPr="004A5E4A">
              <w:rPr>
                <w:rFonts w:cs="Arial"/>
                <w:sz w:val="20"/>
              </w:rPr>
              <w:t xml:space="preserve"> 36, D.P.R. </w:t>
            </w:r>
            <w:r>
              <w:rPr>
                <w:rFonts w:cs="Arial"/>
                <w:sz w:val="20"/>
              </w:rPr>
              <w:t xml:space="preserve">n. </w:t>
            </w:r>
            <w:r w:rsidRPr="004A5E4A">
              <w:rPr>
                <w:rFonts w:cs="Arial"/>
                <w:sz w:val="20"/>
              </w:rPr>
              <w:t>633/1972.</w:t>
            </w:r>
          </w:p>
        </w:tc>
      </w:tr>
      <w:bookmarkEnd w:id="0"/>
      <w:bookmarkEnd w:id="1"/>
      <w:bookmarkEnd w:id="2"/>
      <w:bookmarkEnd w:id="3"/>
      <w:bookmarkEnd w:id="4"/>
      <w:bookmarkEnd w:id="5"/>
      <w:bookmarkEnd w:id="6"/>
      <w:bookmarkEnd w:id="7"/>
      <w:bookmarkEnd w:id="8"/>
      <w:bookmarkEnd w:id="9"/>
    </w:tbl>
    <w:p w14:paraId="5709D503" w14:textId="77777777" w:rsidR="00E05175" w:rsidRPr="004A5E4A" w:rsidRDefault="00E05175" w:rsidP="00E05175">
      <w:pPr>
        <w:pStyle w:val="spaziotrascadenzeccnl"/>
        <w:rPr>
          <w:rFonts w:cs="Arial"/>
          <w:sz w:val="10"/>
          <w:szCs w:val="10"/>
          <w:u w:val="single"/>
        </w:rPr>
      </w:pPr>
    </w:p>
    <w:p w14:paraId="2A63094F" w14:textId="77777777" w:rsidR="001357F2" w:rsidRPr="000910EC" w:rsidRDefault="001357F2" w:rsidP="001357F2">
      <w:pPr>
        <w:suppressAutoHyphens/>
        <w:spacing w:line="320" w:lineRule="exact"/>
        <w:rPr>
          <w:rFonts w:cs="PT Sans"/>
          <w:color w:val="000000" w:themeColor="text1"/>
          <w:szCs w:val="22"/>
          <w:lang w:eastAsia="ar-SA"/>
        </w:rPr>
      </w:pPr>
    </w:p>
    <w:p w14:paraId="0A97BF47" w14:textId="77777777" w:rsidR="00470021" w:rsidRDefault="0092021D" w:rsidP="00470021">
      <w:pPr>
        <w:pStyle w:val="spaziotrascadenzeccnl"/>
        <w:rPr>
          <w:rFonts w:ascii="Arial" w:hAnsi="Arial" w:cs="Arial"/>
          <w:sz w:val="10"/>
          <w:szCs w:val="10"/>
          <w:u w:val="single"/>
        </w:rPr>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E1399C" w14:paraId="500B69C4" w14:textId="77777777" w:rsidTr="001357F2">
        <w:trPr>
          <w:trHeight w:val="567"/>
        </w:trPr>
        <w:tc>
          <w:tcPr>
            <w:tcW w:w="9778" w:type="dxa"/>
            <w:vAlign w:val="center"/>
          </w:tcPr>
          <w:p w14:paraId="06F3BFA2" w14:textId="77777777" w:rsidR="00E1399C" w:rsidRPr="009864CE" w:rsidRDefault="00E1399C" w:rsidP="003B0A0C">
            <w:pPr>
              <w:pStyle w:val="rubrica"/>
              <w:rPr>
                <w:u w:val="single"/>
              </w:rPr>
            </w:pPr>
            <w:r w:rsidRPr="00F63E7A">
              <w:lastRenderedPageBreak/>
              <w:t>Informative e news per la clientela di studio</w:t>
            </w:r>
          </w:p>
        </w:tc>
      </w:tr>
    </w:tbl>
    <w:p w14:paraId="3ED0FBF9" w14:textId="77777777" w:rsidR="001357F2" w:rsidRPr="00652552" w:rsidRDefault="001357F2" w:rsidP="001357F2">
      <w:pPr>
        <w:spacing w:line="280" w:lineRule="exact"/>
        <w:rPr>
          <w:b/>
          <w:szCs w:val="22"/>
        </w:rPr>
      </w:pPr>
    </w:p>
    <w:p w14:paraId="725F431D" w14:textId="77777777" w:rsidR="001357F2" w:rsidRPr="005C6B86" w:rsidRDefault="001357F2" w:rsidP="001357F2">
      <w:pPr>
        <w:pStyle w:val="corpotestoinformativa"/>
      </w:pPr>
    </w:p>
    <w:p w14:paraId="4B9EB090" w14:textId="214F8008" w:rsidR="001357F2" w:rsidRPr="006133F2" w:rsidRDefault="00860D7A" w:rsidP="001357F2">
      <w:pPr>
        <w:suppressAutoHyphens/>
        <w:spacing w:line="320" w:lineRule="exact"/>
        <w:jc w:val="center"/>
        <w:rPr>
          <w:b/>
          <w:bCs/>
          <w:sz w:val="24"/>
        </w:rPr>
      </w:pPr>
      <w:r w:rsidRPr="00860D7A">
        <w:rPr>
          <w:b/>
          <w:bCs/>
          <w:sz w:val="24"/>
        </w:rPr>
        <w:t>LE NUOVE TABELLE ACI PER IL 2026</w:t>
      </w:r>
    </w:p>
    <w:p w14:paraId="21E85610" w14:textId="77777777" w:rsidR="001357F2" w:rsidRPr="006133F2" w:rsidRDefault="001357F2" w:rsidP="001357F2">
      <w:pPr>
        <w:suppressAutoHyphens/>
        <w:spacing w:line="320" w:lineRule="exact"/>
        <w:rPr>
          <w:rFonts w:cs="PT Sans"/>
          <w:lang w:eastAsia="ar-SA"/>
        </w:rPr>
      </w:pPr>
    </w:p>
    <w:p w14:paraId="693A5DCE" w14:textId="77777777" w:rsidR="001357F2" w:rsidRPr="000910EC" w:rsidRDefault="001357F2" w:rsidP="001357F2">
      <w:pPr>
        <w:suppressAutoHyphens/>
        <w:spacing w:line="320" w:lineRule="exact"/>
        <w:rPr>
          <w:rFonts w:cs="PT Sans"/>
          <w:color w:val="000000" w:themeColor="text1"/>
          <w:szCs w:val="22"/>
          <w:lang w:eastAsia="ar-SA"/>
        </w:rPr>
      </w:pPr>
    </w:p>
    <w:p w14:paraId="3E461E75" w14:textId="77777777" w:rsidR="00860D7A" w:rsidRDefault="00860D7A" w:rsidP="00023B86">
      <w:pPr>
        <w:rPr>
          <w:rFonts w:cs="Arial"/>
        </w:rPr>
      </w:pPr>
      <w:r w:rsidRPr="004A5E4A">
        <w:rPr>
          <w:rFonts w:cs="Open Sans"/>
          <w:color w:val="000000"/>
          <w:shd w:val="clear" w:color="auto" w:fill="FFFFFF"/>
        </w:rPr>
        <w:t>Sul</w:t>
      </w:r>
      <w:r>
        <w:rPr>
          <w:rFonts w:cs="Open Sans"/>
          <w:color w:val="000000"/>
          <w:shd w:val="clear" w:color="auto" w:fill="FFFFFF"/>
        </w:rPr>
        <w:t xml:space="preserve"> S.O.</w:t>
      </w:r>
      <w:r w:rsidRPr="00331FF3">
        <w:rPr>
          <w:rFonts w:cs="Open Sans"/>
          <w:color w:val="000000"/>
          <w:shd w:val="clear" w:color="auto" w:fill="FFFFFF"/>
        </w:rPr>
        <w:t xml:space="preserve"> n. 4</w:t>
      </w:r>
      <w:r>
        <w:rPr>
          <w:rFonts w:cs="Open Sans"/>
          <w:color w:val="000000"/>
          <w:shd w:val="clear" w:color="auto" w:fill="FFFFFF"/>
        </w:rPr>
        <w:t>0</w:t>
      </w:r>
      <w:r w:rsidRPr="00331FF3">
        <w:rPr>
          <w:rFonts w:cs="Open Sans"/>
          <w:color w:val="000000"/>
          <w:shd w:val="clear" w:color="auto" w:fill="FFFFFF"/>
        </w:rPr>
        <w:t xml:space="preserve"> della </w:t>
      </w:r>
      <w:r w:rsidRPr="00331FF3">
        <w:rPr>
          <w:rFonts w:cs="Arial"/>
        </w:rPr>
        <w:t xml:space="preserve">Gazzetta Ufficiale </w:t>
      </w:r>
      <w:r>
        <w:rPr>
          <w:rFonts w:cs="Arial"/>
        </w:rPr>
        <w:t>del</w:t>
      </w:r>
      <w:r w:rsidRPr="00331FF3">
        <w:rPr>
          <w:rFonts w:cs="Arial"/>
        </w:rPr>
        <w:t xml:space="preserve"> </w:t>
      </w:r>
      <w:r>
        <w:rPr>
          <w:rFonts w:cs="Arial"/>
        </w:rPr>
        <w:t>23</w:t>
      </w:r>
      <w:r w:rsidRPr="00331FF3">
        <w:rPr>
          <w:rFonts w:cs="Arial"/>
        </w:rPr>
        <w:t xml:space="preserve"> dicembre 202</w:t>
      </w:r>
      <w:r>
        <w:rPr>
          <w:rFonts w:cs="Arial"/>
        </w:rPr>
        <w:t>5</w:t>
      </w:r>
      <w:r w:rsidRPr="00331FF3">
        <w:rPr>
          <w:rFonts w:cs="Arial"/>
        </w:rPr>
        <w:t xml:space="preserve"> sono state pubblicate</w:t>
      </w:r>
      <w:r>
        <w:rPr>
          <w:rFonts w:cs="Arial"/>
        </w:rPr>
        <w:t xml:space="preserve"> le tabelle ACI per il calcolo del fringe benefit in caso di assegnazione della vettura</w:t>
      </w:r>
      <w:r w:rsidRPr="004A5E4A">
        <w:rPr>
          <w:rFonts w:cs="Arial"/>
        </w:rPr>
        <w:t xml:space="preserve">, </w:t>
      </w:r>
      <w:r>
        <w:rPr>
          <w:rFonts w:cs="Arial"/>
        </w:rPr>
        <w:t>applicabili per l’anno 2026</w:t>
      </w:r>
      <w:r w:rsidRPr="004A5E4A">
        <w:rPr>
          <w:rFonts w:cs="Arial"/>
        </w:rPr>
        <w:t xml:space="preserve">. </w:t>
      </w:r>
    </w:p>
    <w:p w14:paraId="230B3922" w14:textId="77777777" w:rsidR="00860D7A" w:rsidRPr="004A5E4A" w:rsidRDefault="00860D7A" w:rsidP="00023B86">
      <w:pPr>
        <w:rPr>
          <w:rFonts w:cs="Arial"/>
        </w:rPr>
      </w:pPr>
      <w:r w:rsidRPr="004A5E4A">
        <w:rPr>
          <w:rFonts w:cs="Arial"/>
          <w:iCs/>
        </w:rPr>
        <w:t xml:space="preserve">I costi chilometrici individuati nelle tabelle vanno utilizzati per determinare il </w:t>
      </w:r>
      <w:r w:rsidRPr="004A5E4A">
        <w:rPr>
          <w:rFonts w:cs="Arial"/>
          <w:i/>
        </w:rPr>
        <w:t>fringe benefit</w:t>
      </w:r>
      <w:r w:rsidRPr="004A5E4A">
        <w:rPr>
          <w:rFonts w:cs="Arial"/>
          <w:iCs/>
        </w:rPr>
        <w:t xml:space="preserve"> riconosciuto al dipendente o all’amministratore che dispone, a uso promiscuo e per la maggior parte del </w:t>
      </w:r>
      <w:r w:rsidRPr="004A5E4A">
        <w:rPr>
          <w:iCs/>
        </w:rPr>
        <w:t>periodo</w:t>
      </w:r>
      <w:r w:rsidRPr="004A5E4A">
        <w:rPr>
          <w:rFonts w:cs="Arial"/>
          <w:iCs/>
        </w:rPr>
        <w:t xml:space="preserve"> d’imposta, della autovettura aziendale.</w:t>
      </w:r>
      <w:r w:rsidRPr="004A5E4A">
        <w:rPr>
          <w:rFonts w:cs="Arial"/>
        </w:rPr>
        <w:t xml:space="preserve"> </w:t>
      </w:r>
    </w:p>
    <w:p w14:paraId="009BA3E6" w14:textId="77777777" w:rsidR="00860D7A" w:rsidRDefault="00860D7A" w:rsidP="00023B86">
      <w:pPr>
        <w:rPr>
          <w:rFonts w:cs="Arial"/>
        </w:rPr>
      </w:pPr>
      <w:r w:rsidRPr="004A5E4A">
        <w:rPr>
          <w:rFonts w:cs="Arial"/>
        </w:rPr>
        <w:t xml:space="preserve">La determinazione del </w:t>
      </w:r>
      <w:r w:rsidRPr="004A5E4A">
        <w:rPr>
          <w:rFonts w:cs="Arial"/>
          <w:i/>
          <w:iCs/>
        </w:rPr>
        <w:t>fringe benefit</w:t>
      </w:r>
      <w:r w:rsidRPr="004A5E4A">
        <w:rPr>
          <w:rFonts w:cs="Arial"/>
        </w:rPr>
        <w:t xml:space="preserve"> “</w:t>
      </w:r>
      <w:r w:rsidRPr="004A5E4A">
        <w:rPr>
          <w:rFonts w:cs="Arial"/>
          <w:i/>
          <w:iCs/>
        </w:rPr>
        <w:t>convenzionale</w:t>
      </w:r>
      <w:r w:rsidRPr="004A5E4A">
        <w:rPr>
          <w:rFonts w:cs="Arial"/>
        </w:rPr>
        <w:t xml:space="preserve">”, infatti, risulta </w:t>
      </w:r>
      <w:r>
        <w:rPr>
          <w:rFonts w:cs="Arial"/>
        </w:rPr>
        <w:t xml:space="preserve">necessaria </w:t>
      </w:r>
      <w:r w:rsidRPr="004A5E4A">
        <w:rPr>
          <w:rFonts w:cs="Arial"/>
        </w:rPr>
        <w:t xml:space="preserve">per gestire le conseguenze fiscali </w:t>
      </w:r>
      <w:r>
        <w:rPr>
          <w:rFonts w:cs="Arial"/>
        </w:rPr>
        <w:t xml:space="preserve">in capo al dipendente, derivanti </w:t>
      </w:r>
      <w:r w:rsidRPr="004A5E4A">
        <w:rPr>
          <w:rFonts w:cs="Arial"/>
        </w:rPr>
        <w:t>delle autovetture concesse in uso promiscuo</w:t>
      </w:r>
      <w:r>
        <w:rPr>
          <w:rFonts w:cs="Arial"/>
        </w:rPr>
        <w:t>; tale modalità di utilizzo della vettura, come noto, permette una misura di deduzione per l’azienda molto più conveniente rispetto alle ordinarie vetture aziendali. La misura di deduzione dei costi relativi alle auto concesse ai dipendenti è infatti pari al 70%, senza limite superiore al costo della vettura.</w:t>
      </w:r>
    </w:p>
    <w:p w14:paraId="6DEB5A29" w14:textId="77777777" w:rsidR="00860D7A" w:rsidRPr="004A5E4A" w:rsidRDefault="00860D7A" w:rsidP="00023B86">
      <w:pPr>
        <w:rPr>
          <w:rFonts w:cs="Arial"/>
        </w:rPr>
      </w:pPr>
      <w:r>
        <w:rPr>
          <w:rFonts w:cs="Arial"/>
        </w:rPr>
        <w:t xml:space="preserve">Inoltre, qualora venga effettuato un addebito al dipendente per l’utilizzo privato almeno pari al </w:t>
      </w:r>
      <w:r w:rsidRPr="00AF11AA">
        <w:rPr>
          <w:rFonts w:cs="Arial"/>
          <w:i/>
          <w:iCs/>
        </w:rPr>
        <w:t>benefit</w:t>
      </w:r>
      <w:r>
        <w:rPr>
          <w:rFonts w:cs="Arial"/>
        </w:rPr>
        <w:t xml:space="preserve"> convenzionale, anche l’IVA assolta sugli acquisti risulta interamente detraibile.</w:t>
      </w:r>
    </w:p>
    <w:p w14:paraId="78EECC28" w14:textId="77777777" w:rsidR="00860D7A" w:rsidRPr="004A5E4A" w:rsidRDefault="00860D7A" w:rsidP="00023B86">
      <w:pPr>
        <w:rPr>
          <w:rFonts w:cs="Arial"/>
        </w:rPr>
      </w:pPr>
      <w:r w:rsidRPr="004A5E4A">
        <w:rPr>
          <w:rFonts w:cs="Arial"/>
        </w:rPr>
        <w:t xml:space="preserve">Vediamo </w:t>
      </w:r>
      <w:r>
        <w:rPr>
          <w:rFonts w:cs="Arial"/>
        </w:rPr>
        <w:t xml:space="preserve">le regole per il calcolo del </w:t>
      </w:r>
      <w:r w:rsidRPr="00AF11AA">
        <w:rPr>
          <w:rFonts w:cs="Arial"/>
          <w:i/>
          <w:iCs/>
        </w:rPr>
        <w:t>benefit</w:t>
      </w:r>
      <w:r w:rsidRPr="004A5E4A">
        <w:rPr>
          <w:rFonts w:cs="Arial"/>
        </w:rPr>
        <w:t>.</w:t>
      </w:r>
    </w:p>
    <w:p w14:paraId="7C1B0A3F" w14:textId="77777777" w:rsidR="00860D7A" w:rsidRPr="004A5E4A" w:rsidRDefault="00860D7A" w:rsidP="00860D7A">
      <w:pPr>
        <w:autoSpaceDE w:val="0"/>
        <w:autoSpaceDN w:val="0"/>
        <w:adjustRightInd w:val="0"/>
        <w:spacing w:line="320" w:lineRule="exact"/>
        <w:rPr>
          <w:rFonts w:cs="Arial"/>
        </w:rPr>
      </w:pPr>
    </w:p>
    <w:p w14:paraId="34650C7F" w14:textId="77777777" w:rsidR="00860D7A" w:rsidRPr="00777BCA" w:rsidRDefault="00860D7A" w:rsidP="00E47B37">
      <w:pPr>
        <w:pStyle w:val="Titoloparagrafocm"/>
        <w:spacing w:before="120" w:line="360" w:lineRule="auto"/>
        <w:rPr>
          <w:rFonts w:cs="Arial"/>
          <w:b w:val="0"/>
          <w:bCs/>
          <w:color w:val="006EB7"/>
        </w:rPr>
      </w:pPr>
      <w:r w:rsidRPr="00777BCA">
        <w:rPr>
          <w:rFonts w:cs="Arial"/>
          <w:bCs/>
          <w:i/>
          <w:iCs/>
          <w:color w:val="006EB7"/>
        </w:rPr>
        <w:t>Fringe benefit</w:t>
      </w:r>
      <w:r w:rsidRPr="00777BCA">
        <w:rPr>
          <w:rFonts w:cs="Arial"/>
          <w:bCs/>
          <w:color w:val="006EB7"/>
        </w:rPr>
        <w:t xml:space="preserve"> e uso promiscuo ai dipendenti</w:t>
      </w:r>
    </w:p>
    <w:p w14:paraId="239D367C" w14:textId="77777777" w:rsidR="00860D7A" w:rsidRDefault="00860D7A" w:rsidP="00023B86">
      <w:pPr>
        <w:rPr>
          <w:rFonts w:cs="Arial"/>
        </w:rPr>
      </w:pPr>
      <w:r w:rsidRPr="00777BCA">
        <w:rPr>
          <w:rFonts w:cs="Arial"/>
        </w:rPr>
        <w:t>L’art</w:t>
      </w:r>
      <w:r>
        <w:rPr>
          <w:rFonts w:cs="Arial"/>
        </w:rPr>
        <w:t>.</w:t>
      </w:r>
      <w:r w:rsidRPr="00777BCA">
        <w:rPr>
          <w:rFonts w:cs="Arial"/>
        </w:rPr>
        <w:t xml:space="preserve"> 51, comma 4, lett</w:t>
      </w:r>
      <w:r>
        <w:rPr>
          <w:rFonts w:cs="Arial"/>
        </w:rPr>
        <w:t>.</w:t>
      </w:r>
      <w:r w:rsidRPr="00777BCA">
        <w:rPr>
          <w:rFonts w:cs="Arial"/>
        </w:rPr>
        <w:t xml:space="preserve"> a), </w:t>
      </w:r>
      <w:r>
        <w:rPr>
          <w:rFonts w:cs="Arial"/>
        </w:rPr>
        <w:t xml:space="preserve">TUIR, per individuare il </w:t>
      </w:r>
      <w:r w:rsidRPr="00AF11AA">
        <w:rPr>
          <w:rFonts w:cs="Arial"/>
          <w:i/>
          <w:iCs/>
        </w:rPr>
        <w:t>benefit</w:t>
      </w:r>
      <w:r>
        <w:rPr>
          <w:rFonts w:cs="Arial"/>
        </w:rPr>
        <w:t xml:space="preserve"> tassabile in capo al dipendente derivante dalla concessione dell’autovettura in uso promiscuo, rinvia ad apposite tabelle ACI approvate annualmente.</w:t>
      </w:r>
    </w:p>
    <w:p w14:paraId="613FFE6C" w14:textId="77777777" w:rsidR="00860D7A" w:rsidRDefault="00860D7A" w:rsidP="00023B86">
      <w:pPr>
        <w:rPr>
          <w:rFonts w:cs="Arial"/>
        </w:rPr>
      </w:pPr>
      <w:r w:rsidRPr="00023B86">
        <w:t>Il</w:t>
      </w:r>
      <w:r>
        <w:rPr>
          <w:rFonts w:cs="Arial"/>
        </w:rPr>
        <w:t xml:space="preserve"> </w:t>
      </w:r>
      <w:r w:rsidRPr="00AF11AA">
        <w:rPr>
          <w:rFonts w:cs="Arial"/>
          <w:i/>
          <w:iCs/>
        </w:rPr>
        <w:t>benefit</w:t>
      </w:r>
      <w:r>
        <w:rPr>
          <w:rFonts w:cs="Arial"/>
        </w:rPr>
        <w:t xml:space="preserve"> è </w:t>
      </w:r>
      <w:r w:rsidRPr="00C2694A">
        <w:rPr>
          <w:rFonts w:cs="Arial"/>
        </w:rPr>
        <w:t>commisurato</w:t>
      </w:r>
      <w:r>
        <w:rPr>
          <w:rFonts w:cs="Arial"/>
        </w:rPr>
        <w:t xml:space="preserve"> a una percorrenza convenzionale di 15.000 chilometri e presume una quota forfettaria di uso privato dell’auto; qualora la concessione avvenga per un periodo inferiore all’anno, il benefit deve essere conseguentemente riproporzionato.</w:t>
      </w:r>
    </w:p>
    <w:p w14:paraId="6F106B18" w14:textId="77777777" w:rsidR="00860D7A" w:rsidRPr="00777BCA" w:rsidRDefault="00860D7A" w:rsidP="00023B86">
      <w:r>
        <w:rPr>
          <w:rFonts w:cs="Arial"/>
        </w:rPr>
        <w:t>Detta</w:t>
      </w:r>
      <w:r w:rsidRPr="00777BCA">
        <w:rPr>
          <w:rFonts w:cs="Arial"/>
        </w:rPr>
        <w:t xml:space="preserve"> disposizione è stata modificata a opera del comma 48 della </w:t>
      </w:r>
      <w:r>
        <w:rPr>
          <w:rFonts w:cs="Arial"/>
        </w:rPr>
        <w:t>L</w:t>
      </w:r>
      <w:r w:rsidRPr="00777BCA">
        <w:rPr>
          <w:rFonts w:cs="Arial"/>
        </w:rPr>
        <w:t>egge di Bilancio 2025</w:t>
      </w:r>
      <w:r>
        <w:rPr>
          <w:rFonts w:cs="Arial"/>
        </w:rPr>
        <w:t xml:space="preserve"> proprio in relazione alla quota di utilizzo privato, passando </w:t>
      </w:r>
      <w:r w:rsidRPr="00777BCA">
        <w:t xml:space="preserve">da un modello che stabiliva l’ammontare del </w:t>
      </w:r>
      <w:r w:rsidRPr="00A110C6">
        <w:rPr>
          <w:i/>
          <w:iCs/>
        </w:rPr>
        <w:t>benefit</w:t>
      </w:r>
      <w:r w:rsidRPr="00777BCA">
        <w:t xml:space="preserve"> tassato in capo al dipendente basato sulla quantità di CO</w:t>
      </w:r>
      <w:r>
        <w:rPr>
          <w:vertAlign w:val="subscript"/>
        </w:rPr>
        <w:t>2</w:t>
      </w:r>
      <w:r w:rsidRPr="00777BCA">
        <w:t xml:space="preserve"> prodotta, a un modello che invece distingue sulla base del tipo di alimentazione del veicolo.</w:t>
      </w:r>
    </w:p>
    <w:p w14:paraId="63E96D34" w14:textId="77777777" w:rsidR="00860D7A" w:rsidRPr="00777BCA" w:rsidRDefault="00860D7A" w:rsidP="00023B86">
      <w:r>
        <w:rPr>
          <w:rFonts w:cs="Arial"/>
        </w:rPr>
        <w:t>Con riferimento a</w:t>
      </w:r>
      <w:r w:rsidRPr="00777BCA">
        <w:t xml:space="preserve">i contratti stipulati dal 1° gennaio 2025 per l’utilizzo di autovetture, autoveicoli per il trasporto </w:t>
      </w:r>
      <w:r w:rsidRPr="00777BCA">
        <w:rPr>
          <w:color w:val="000000"/>
        </w:rPr>
        <w:t>promiscuo</w:t>
      </w:r>
      <w:r w:rsidRPr="00777BCA">
        <w:t xml:space="preserve"> di persone e cose, autocaravan, motocicli e ciclomotori di nuova immatricolazione, il reddito in natura </w:t>
      </w:r>
      <w:r>
        <w:t>tassato in capo al dipendente (ridotto dell’eventuale addebito fatto dall’azienda al dipendente stesso) è</w:t>
      </w:r>
      <w:r w:rsidRPr="00777BCA">
        <w:t>:</w:t>
      </w:r>
    </w:p>
    <w:p w14:paraId="0D0F5CE7" w14:textId="77777777" w:rsidR="00860D7A" w:rsidRPr="00777BCA" w:rsidRDefault="00860D7A" w:rsidP="00023B86">
      <w:pPr>
        <w:numPr>
          <w:ilvl w:val="0"/>
          <w:numId w:val="8"/>
        </w:numPr>
      </w:pPr>
      <w:r>
        <w:lastRenderedPageBreak/>
        <w:t>p</w:t>
      </w:r>
      <w:r w:rsidRPr="00777BCA">
        <w:t xml:space="preserve">ari al 50% del </w:t>
      </w:r>
      <w:r w:rsidRPr="00A110C6">
        <w:rPr>
          <w:i/>
          <w:iCs/>
        </w:rPr>
        <w:t>benefit</w:t>
      </w:r>
      <w:r w:rsidRPr="00777BCA">
        <w:t xml:space="preserve"> calcolato sulla percorrenza convenzionale di 15.000 chilometri, per l</w:t>
      </w:r>
      <w:r>
        <w:t>a</w:t>
      </w:r>
      <w:r w:rsidRPr="00777BCA">
        <w:t xml:space="preserve"> generalità dei veicoli;</w:t>
      </w:r>
    </w:p>
    <w:p w14:paraId="216BCACF" w14:textId="77777777" w:rsidR="00860D7A" w:rsidRPr="00777BCA" w:rsidRDefault="00860D7A" w:rsidP="00023B86">
      <w:pPr>
        <w:numPr>
          <w:ilvl w:val="0"/>
          <w:numId w:val="8"/>
        </w:numPr>
      </w:pPr>
      <w:r>
        <w:t>n</w:t>
      </w:r>
      <w:r w:rsidRPr="00777BCA">
        <w:t xml:space="preserve">el caso di veicoli ibridi </w:t>
      </w:r>
      <w:r w:rsidRPr="00A110C6">
        <w:rPr>
          <w:i/>
          <w:iCs/>
        </w:rPr>
        <w:t>plug</w:t>
      </w:r>
      <w:r>
        <w:rPr>
          <w:i/>
          <w:iCs/>
        </w:rPr>
        <w:t xml:space="preserve"> </w:t>
      </w:r>
      <w:r w:rsidRPr="00A110C6">
        <w:rPr>
          <w:i/>
          <w:iCs/>
        </w:rPr>
        <w:t>in</w:t>
      </w:r>
      <w:r w:rsidRPr="00777BCA">
        <w:t xml:space="preserve"> tale percentuale è rido</w:t>
      </w:r>
      <w:r>
        <w:t>t</w:t>
      </w:r>
      <w:r w:rsidRPr="00777BCA">
        <w:t>ta al 20%</w:t>
      </w:r>
      <w:r>
        <w:t>;</w:t>
      </w:r>
    </w:p>
    <w:p w14:paraId="3F502637" w14:textId="77777777" w:rsidR="00860D7A" w:rsidRPr="00777BCA" w:rsidRDefault="00860D7A" w:rsidP="00023B86">
      <w:pPr>
        <w:numPr>
          <w:ilvl w:val="0"/>
          <w:numId w:val="8"/>
        </w:numPr>
      </w:pPr>
      <w:r>
        <w:t>n</w:t>
      </w:r>
      <w:r w:rsidRPr="00777BCA">
        <w:t>el caso di veicoli a batteria a trazione esclusivamente elettrica tale percentuale è ulteriormente ridotta al 10%.</w:t>
      </w:r>
    </w:p>
    <w:p w14:paraId="4DD9EADE" w14:textId="77777777" w:rsidR="00860D7A" w:rsidRDefault="00860D7A" w:rsidP="00023B86">
      <w:pPr>
        <w:rPr>
          <w:rFonts w:cs="Arial"/>
        </w:rPr>
      </w:pPr>
      <w:r>
        <w:rPr>
          <w:rFonts w:cs="Arial"/>
        </w:rPr>
        <w:t xml:space="preserve">Sul tema l’Agenzia delle Entrate si era espressa con la circolare n. 10/E/2025, affermando che </w:t>
      </w:r>
      <w:r w:rsidRPr="009921FB">
        <w:rPr>
          <w:rFonts w:cs="Arial"/>
        </w:rPr>
        <w:t xml:space="preserve">la </w:t>
      </w:r>
      <w:r>
        <w:rPr>
          <w:rFonts w:cs="Arial"/>
        </w:rPr>
        <w:t xml:space="preserve">nuova </w:t>
      </w:r>
      <w:r w:rsidRPr="009921FB">
        <w:rPr>
          <w:rFonts w:cs="Arial"/>
        </w:rPr>
        <w:t>disciplina si applica ai veicoli che rispettino congiuntamente i seguenti requisiti:</w:t>
      </w:r>
    </w:p>
    <w:p w14:paraId="3C142835" w14:textId="77777777" w:rsidR="00860D7A" w:rsidRPr="00E47B37" w:rsidRDefault="00860D7A" w:rsidP="009E53E5">
      <w:pPr>
        <w:pStyle w:val="Paragrafoelenco"/>
        <w:numPr>
          <w:ilvl w:val="0"/>
          <w:numId w:val="32"/>
        </w:numPr>
        <w:spacing w:after="0" w:line="360" w:lineRule="auto"/>
        <w:ind w:left="142" w:hanging="142"/>
        <w:rPr>
          <w:rFonts w:ascii="Roboto" w:hAnsi="Roboto" w:cs="Arial"/>
        </w:rPr>
      </w:pPr>
      <w:r w:rsidRPr="00E47B37">
        <w:rPr>
          <w:rFonts w:ascii="Roboto" w:hAnsi="Roboto" w:cs="Arial"/>
        </w:rPr>
        <w:t>siano stati immatricolati dal 1° gennaio 2025;</w:t>
      </w:r>
    </w:p>
    <w:p w14:paraId="6C574B39" w14:textId="77777777" w:rsidR="00860D7A" w:rsidRPr="00E47B37" w:rsidRDefault="00860D7A" w:rsidP="009E53E5">
      <w:pPr>
        <w:pStyle w:val="Paragrafoelenco"/>
        <w:numPr>
          <w:ilvl w:val="0"/>
          <w:numId w:val="32"/>
        </w:numPr>
        <w:spacing w:after="0" w:line="360" w:lineRule="auto"/>
        <w:ind w:left="142" w:hanging="142"/>
        <w:rPr>
          <w:rFonts w:ascii="Roboto" w:hAnsi="Roboto" w:cs="Arial"/>
        </w:rPr>
      </w:pPr>
      <w:r w:rsidRPr="00E47B37">
        <w:rPr>
          <w:rFonts w:ascii="Roboto" w:hAnsi="Roboto" w:cs="Arial"/>
        </w:rPr>
        <w:t xml:space="preserve">siano </w:t>
      </w:r>
      <w:r w:rsidRPr="00E47B37">
        <w:rPr>
          <w:rFonts w:ascii="Roboto" w:hAnsi="Roboto" w:cs="Times New Roman"/>
        </w:rPr>
        <w:t>stati</w:t>
      </w:r>
      <w:r w:rsidRPr="00E47B37">
        <w:rPr>
          <w:rFonts w:ascii="Roboto" w:hAnsi="Roboto" w:cs="Arial"/>
        </w:rPr>
        <w:t xml:space="preserve"> concessi in uso promiscuo ai lavoratori dipendenti con contratti stipulati dal 1° gennaio </w:t>
      </w:r>
      <w:r w:rsidRPr="00E47B37">
        <w:rPr>
          <w:rFonts w:ascii="Roboto" w:hAnsi="Roboto" w:cs="Times New Roman"/>
        </w:rPr>
        <w:t>2025</w:t>
      </w:r>
      <w:r w:rsidRPr="00E47B37">
        <w:rPr>
          <w:rFonts w:ascii="Roboto" w:hAnsi="Roboto" w:cs="Arial"/>
        </w:rPr>
        <w:t xml:space="preserve"> (a tal fine, rileva il momento della sottoscrizione dell’atto di assegnazione da parte del datore di lavoro e del dipendente);</w:t>
      </w:r>
    </w:p>
    <w:p w14:paraId="6BEDBEF8" w14:textId="77777777" w:rsidR="00860D7A" w:rsidRDefault="00860D7A" w:rsidP="009E53E5">
      <w:pPr>
        <w:pStyle w:val="Paragrafoelenco"/>
        <w:numPr>
          <w:ilvl w:val="0"/>
          <w:numId w:val="32"/>
        </w:numPr>
        <w:spacing w:after="0" w:line="360" w:lineRule="auto"/>
        <w:ind w:left="142" w:hanging="142"/>
        <w:rPr>
          <w:rFonts w:ascii="Roboto" w:hAnsi="Roboto" w:cs="Arial"/>
        </w:rPr>
      </w:pPr>
      <w:r w:rsidRPr="00E47B37">
        <w:rPr>
          <w:rFonts w:ascii="Roboto" w:hAnsi="Roboto" w:cs="Arial"/>
        </w:rPr>
        <w:t>siano stati assegnati, ossia consegnati, ai lavoratori dipendenti dal 1° gennaio 2025.</w:t>
      </w:r>
    </w:p>
    <w:p w14:paraId="2F8B3F25" w14:textId="77777777" w:rsidR="00E47B37" w:rsidRPr="00E47B37" w:rsidRDefault="00E47B37" w:rsidP="00E47B37">
      <w:pPr>
        <w:rPr>
          <w:rFonts w:cs="Arial"/>
        </w:rPr>
      </w:pPr>
    </w:p>
    <w:tbl>
      <w:tblPr>
        <w:tblStyle w:val="Grigliatabella"/>
        <w:tblW w:w="0" w:type="auto"/>
        <w:tblLook w:val="04A0" w:firstRow="1" w:lastRow="0" w:firstColumn="1" w:lastColumn="0" w:noHBand="0" w:noVBand="1"/>
      </w:tblPr>
      <w:tblGrid>
        <w:gridCol w:w="993"/>
        <w:gridCol w:w="8645"/>
      </w:tblGrid>
      <w:tr w:rsidR="00860D7A" w:rsidRPr="00A36AB2" w14:paraId="0DBFFCF2" w14:textId="77777777" w:rsidTr="00A05767">
        <w:trPr>
          <w:trHeight w:val="320"/>
        </w:trPr>
        <w:tc>
          <w:tcPr>
            <w:tcW w:w="993" w:type="dxa"/>
            <w:tcBorders>
              <w:top w:val="nil"/>
              <w:left w:val="nil"/>
              <w:bottom w:val="nil"/>
              <w:right w:val="nil"/>
            </w:tcBorders>
          </w:tcPr>
          <w:p w14:paraId="1B5EC150" w14:textId="77777777" w:rsidR="00860D7A" w:rsidRPr="00A36AB2" w:rsidRDefault="00860D7A" w:rsidP="00A05767">
            <w:r w:rsidRPr="00A36AB2">
              <w:rPr>
                <w:noProof/>
              </w:rPr>
              <w:drawing>
                <wp:inline distT="0" distB="0" distL="0" distR="0" wp14:anchorId="17FA365C" wp14:editId="75041B58">
                  <wp:extent cx="397566" cy="401796"/>
                  <wp:effectExtent l="0" t="0" r="2540" b="0"/>
                  <wp:docPr id="191279077" name="Immagine 191279077"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cerchio, design&#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403719" cy="408014"/>
                          </a:xfrm>
                          <a:prstGeom prst="rect">
                            <a:avLst/>
                          </a:prstGeom>
                        </pic:spPr>
                      </pic:pic>
                    </a:graphicData>
                  </a:graphic>
                </wp:inline>
              </w:drawing>
            </w:r>
          </w:p>
        </w:tc>
        <w:tc>
          <w:tcPr>
            <w:tcW w:w="8645" w:type="dxa"/>
            <w:tcBorders>
              <w:top w:val="nil"/>
              <w:left w:val="nil"/>
              <w:bottom w:val="single" w:sz="4" w:space="0" w:color="006EB7"/>
              <w:right w:val="nil"/>
            </w:tcBorders>
            <w:vAlign w:val="bottom"/>
          </w:tcPr>
          <w:p w14:paraId="1D2ACB25" w14:textId="77777777" w:rsidR="00860D7A" w:rsidRPr="00A36AB2" w:rsidRDefault="00860D7A" w:rsidP="00A05767">
            <w:pPr>
              <w:spacing w:after="120"/>
              <w:rPr>
                <w:b/>
                <w:bCs/>
                <w:color w:val="0082C6"/>
                <w:sz w:val="28"/>
                <w:szCs w:val="28"/>
              </w:rPr>
            </w:pPr>
            <w:r w:rsidRPr="00A36AB2">
              <w:rPr>
                <w:b/>
                <w:bCs/>
                <w:color w:val="0082C6"/>
                <w:sz w:val="28"/>
                <w:szCs w:val="28"/>
              </w:rPr>
              <w:t xml:space="preserve">ESEMPIO </w:t>
            </w:r>
          </w:p>
        </w:tc>
      </w:tr>
    </w:tbl>
    <w:p w14:paraId="4FCB08CE" w14:textId="2E64558D" w:rsidR="00860D7A" w:rsidRPr="00963539" w:rsidRDefault="00860D7A" w:rsidP="00963539">
      <w:pPr>
        <w:spacing w:before="240"/>
        <w:rPr>
          <w:spacing w:val="-2"/>
        </w:rPr>
      </w:pPr>
      <w:r w:rsidRPr="00963539">
        <w:rPr>
          <w:spacing w:val="-2"/>
        </w:rPr>
        <w:t>La società Alfa S.r.l. concede in uso promiscuo per la maggior parte del periodo d’imposta al proprio dipendente Rossi Mario la seguente autovettura:</w:t>
      </w:r>
      <w:r w:rsidR="00963539" w:rsidRPr="00963539">
        <w:rPr>
          <w:spacing w:val="-2"/>
        </w:rPr>
        <w:t xml:space="preserve"> </w:t>
      </w:r>
      <w:r w:rsidRPr="00963539">
        <w:rPr>
          <w:spacing w:val="-2"/>
        </w:rPr>
        <w:t>Audi A4 2.0 TDI quattro 150CV alimentata a gasolio.</w:t>
      </w:r>
    </w:p>
    <w:p w14:paraId="3B1DB68E" w14:textId="77777777" w:rsidR="00860D7A" w:rsidRPr="00A36AB2" w:rsidRDefault="00860D7A" w:rsidP="00E47B37">
      <w:r w:rsidRPr="00A36AB2">
        <w:t>In base alle nuove tabelle ACI il costo chilometrico risulta pari a 0,5437 euro per chilometro.</w:t>
      </w:r>
    </w:p>
    <w:p w14:paraId="7DF138C1" w14:textId="77777777" w:rsidR="00860D7A" w:rsidRPr="00A36AB2" w:rsidRDefault="00860D7A" w:rsidP="00E47B37">
      <w:r w:rsidRPr="00A36AB2">
        <w:t>Secondo la regola contemplata dall’art</w:t>
      </w:r>
      <w:r>
        <w:t>.</w:t>
      </w:r>
      <w:r w:rsidRPr="00A36AB2">
        <w:t xml:space="preserve"> 51, comma 4, lett</w:t>
      </w:r>
      <w:r>
        <w:t>.</w:t>
      </w:r>
      <w:r w:rsidRPr="00A36AB2">
        <w:t xml:space="preserve"> a), </w:t>
      </w:r>
      <w:r>
        <w:t>TUIR</w:t>
      </w:r>
      <w:r w:rsidRPr="00A36AB2">
        <w:t xml:space="preserve"> il </w:t>
      </w:r>
      <w:r w:rsidRPr="00A36AB2">
        <w:rPr>
          <w:i/>
          <w:iCs/>
        </w:rPr>
        <w:t>fringe benefit</w:t>
      </w:r>
      <w:r w:rsidRPr="00A36AB2">
        <w:t xml:space="preserve"> annuale sarà così determinato:</w:t>
      </w:r>
    </w:p>
    <w:p w14:paraId="2A1B35C8" w14:textId="77777777" w:rsidR="00860D7A" w:rsidRPr="00A36AB2" w:rsidRDefault="00860D7A" w:rsidP="00023B86">
      <w:pPr>
        <w:numPr>
          <w:ilvl w:val="0"/>
          <w:numId w:val="8"/>
        </w:numPr>
      </w:pPr>
      <w:r>
        <w:t>o</w:t>
      </w:r>
      <w:r w:rsidRPr="00A36AB2">
        <w:t xml:space="preserve">ccorre far riferimento alla colonna riguardante il </w:t>
      </w:r>
      <w:r w:rsidRPr="008A6FDE">
        <w:rPr>
          <w:i/>
          <w:iCs/>
        </w:rPr>
        <w:t>benefit</w:t>
      </w:r>
      <w:r w:rsidRPr="00A36AB2">
        <w:t xml:space="preserve"> del 50% </w:t>
      </w:r>
      <w:r>
        <w:t xml:space="preserve">(non essendo la vettura né elettrica né ibrida plug in) </w:t>
      </w:r>
      <w:r w:rsidRPr="00A36AB2">
        <w:t xml:space="preserve">relativo alla percorrenza convenzionale di 15.000 chilometri = 4.078,03 euro </w:t>
      </w:r>
      <w:r w:rsidRPr="00A36AB2">
        <w:rPr>
          <w:i/>
          <w:iCs/>
        </w:rPr>
        <w:t>fringe benefit</w:t>
      </w:r>
      <w:r w:rsidRPr="00A36AB2">
        <w:t xml:space="preserve"> convenzionale annuo;</w:t>
      </w:r>
    </w:p>
    <w:p w14:paraId="70EB0242" w14:textId="77777777" w:rsidR="00860D7A" w:rsidRPr="00A36AB2" w:rsidRDefault="00860D7A" w:rsidP="00023B86">
      <w:pPr>
        <w:numPr>
          <w:ilvl w:val="0"/>
          <w:numId w:val="8"/>
        </w:numPr>
        <w:rPr>
          <w:rFonts w:cs="Arial"/>
        </w:rPr>
      </w:pPr>
      <w:r w:rsidRPr="00A36AB2">
        <w:t xml:space="preserve">4.078,03/12 = 339,84 euro valore mensile di </w:t>
      </w:r>
      <w:r w:rsidRPr="00A36AB2">
        <w:rPr>
          <w:i/>
          <w:iCs/>
        </w:rPr>
        <w:t>fringe benefit</w:t>
      </w:r>
      <w:r w:rsidRPr="00A36AB2">
        <w:t xml:space="preserve"> per il 202</w:t>
      </w:r>
      <w:r>
        <w:t>6</w:t>
      </w:r>
      <w:r w:rsidRPr="00A36AB2">
        <w:t>.</w:t>
      </w:r>
    </w:p>
    <w:p w14:paraId="02C29E8F" w14:textId="77777777" w:rsidR="00860D7A" w:rsidRPr="00A36AB2" w:rsidRDefault="00860D7A" w:rsidP="00023B86">
      <w:pPr>
        <w:rPr>
          <w:rFonts w:cs="Arial"/>
        </w:rPr>
      </w:pPr>
      <w:r w:rsidRPr="00023B86">
        <w:t>Datore</w:t>
      </w:r>
      <w:r w:rsidRPr="00A36AB2">
        <w:rPr>
          <w:rFonts w:cs="Arial"/>
        </w:rPr>
        <w:t xml:space="preserve"> e dipendente possono accordarsi affinché il dipendente contribuisca al costo della vettura: tale addebito avviene con fattura assoggettata a </w:t>
      </w:r>
      <w:r>
        <w:rPr>
          <w:rFonts w:cs="Arial"/>
        </w:rPr>
        <w:t>IVA</w:t>
      </w:r>
      <w:r w:rsidRPr="00A36AB2">
        <w:rPr>
          <w:rFonts w:cs="Arial"/>
        </w:rPr>
        <w:t xml:space="preserve"> con aliquota ordinaria.</w:t>
      </w:r>
    </w:p>
    <w:p w14:paraId="7F497BBC" w14:textId="77777777" w:rsidR="00860D7A" w:rsidRPr="00A36AB2" w:rsidRDefault="00860D7A" w:rsidP="00023B86">
      <w:pPr>
        <w:rPr>
          <w:rFonts w:cs="Arial"/>
        </w:rPr>
      </w:pPr>
      <w:r w:rsidRPr="00A36AB2">
        <w:rPr>
          <w:rFonts w:cs="Arial"/>
        </w:rPr>
        <w:t xml:space="preserve">Il </w:t>
      </w:r>
      <w:r w:rsidRPr="00963539">
        <w:rPr>
          <w:i/>
          <w:iCs/>
        </w:rPr>
        <w:t>fringe</w:t>
      </w:r>
      <w:r w:rsidRPr="00A36AB2">
        <w:rPr>
          <w:rFonts w:cs="Arial"/>
          <w:i/>
        </w:rPr>
        <w:t xml:space="preserve"> benefit</w:t>
      </w:r>
      <w:r w:rsidRPr="00A36AB2">
        <w:rPr>
          <w:rFonts w:cs="Arial"/>
        </w:rPr>
        <w:t xml:space="preserve"> tassato in busta paga del lavoratore deve essere quindi ridotto degli importi addebitati: il calcolo del </w:t>
      </w:r>
      <w:r w:rsidRPr="00A36AB2">
        <w:rPr>
          <w:rFonts w:cs="Arial"/>
          <w:i/>
        </w:rPr>
        <w:t>fringe benefit</w:t>
      </w:r>
      <w:r w:rsidRPr="00A36AB2">
        <w:rPr>
          <w:rFonts w:cs="Arial"/>
        </w:rPr>
        <w:t xml:space="preserve"> tassabile va fatto confrontando il </w:t>
      </w:r>
      <w:r w:rsidRPr="00A36AB2">
        <w:rPr>
          <w:rFonts w:cs="Arial"/>
          <w:i/>
        </w:rPr>
        <w:t>fringe benefit</w:t>
      </w:r>
      <w:r w:rsidRPr="00A36AB2">
        <w:rPr>
          <w:rFonts w:cs="Arial"/>
        </w:rPr>
        <w:t xml:space="preserve"> teorico (verificabile con le tariffe ACI di cui si è detto) e l’importo fatturato comprensivo di </w:t>
      </w:r>
      <w:r>
        <w:rPr>
          <w:rFonts w:cs="Arial"/>
        </w:rPr>
        <w:t>IVA</w:t>
      </w:r>
      <w:r w:rsidRPr="00A36AB2">
        <w:rPr>
          <w:rFonts w:cs="Arial"/>
        </w:rPr>
        <w:t>.</w:t>
      </w:r>
    </w:p>
    <w:p w14:paraId="411CC672" w14:textId="77777777" w:rsidR="00860D7A" w:rsidRDefault="00860D7A" w:rsidP="00023B86">
      <w:pPr>
        <w:rPr>
          <w:rFonts w:cs="Arial"/>
        </w:rPr>
      </w:pPr>
      <w:r w:rsidRPr="00023B86">
        <w:t>Qualora</w:t>
      </w:r>
      <w:r w:rsidRPr="00A36AB2">
        <w:rPr>
          <w:rFonts w:cs="Arial"/>
        </w:rPr>
        <w:t xml:space="preserve"> tale addebito risulti almeno pari al </w:t>
      </w:r>
      <w:r w:rsidRPr="00A36AB2">
        <w:rPr>
          <w:rFonts w:cs="Arial"/>
          <w:i/>
          <w:iCs/>
        </w:rPr>
        <w:t>fringe</w:t>
      </w:r>
      <w:r w:rsidRPr="00A36AB2">
        <w:rPr>
          <w:rFonts w:cs="Arial"/>
        </w:rPr>
        <w:t xml:space="preserve"> </w:t>
      </w:r>
      <w:r w:rsidRPr="00A36AB2">
        <w:rPr>
          <w:rFonts w:cs="Arial"/>
          <w:i/>
          <w:iCs/>
        </w:rPr>
        <w:t>benefit</w:t>
      </w:r>
      <w:r w:rsidRPr="00A36AB2">
        <w:rPr>
          <w:rFonts w:cs="Arial"/>
        </w:rPr>
        <w:t xml:space="preserve"> convenzionale (che si ricorda essere già comprensivo dell’I</w:t>
      </w:r>
      <w:r>
        <w:rPr>
          <w:rFonts w:cs="Arial"/>
        </w:rPr>
        <w:t>VA</w:t>
      </w:r>
      <w:r w:rsidRPr="00A36AB2">
        <w:rPr>
          <w:rFonts w:cs="Arial"/>
        </w:rPr>
        <w:t xml:space="preserve">) come sopra calcolato, non si renderà necessaria </w:t>
      </w:r>
      <w:r>
        <w:rPr>
          <w:rFonts w:cs="Arial"/>
        </w:rPr>
        <w:t>la tassazione</w:t>
      </w:r>
      <w:r w:rsidRPr="00A36AB2">
        <w:rPr>
          <w:rFonts w:cs="Arial"/>
        </w:rPr>
        <w:t xml:space="preserve"> in busta paga di alcun compenso in natura.</w:t>
      </w:r>
    </w:p>
    <w:p w14:paraId="07F5EA98" w14:textId="77777777" w:rsidR="00860D7A" w:rsidRPr="00963539" w:rsidRDefault="00860D7A" w:rsidP="00023B86">
      <w:pPr>
        <w:rPr>
          <w:rFonts w:cs="Arial"/>
          <w:spacing w:val="-4"/>
        </w:rPr>
      </w:pPr>
      <w:r w:rsidRPr="00963539">
        <w:rPr>
          <w:rFonts w:cs="Arial"/>
          <w:spacing w:val="-4"/>
        </w:rPr>
        <w:t xml:space="preserve">Come detto, qualora venga addebitato al dipendente un corrispettivo almeno pari al </w:t>
      </w:r>
      <w:r w:rsidRPr="00963539">
        <w:rPr>
          <w:rFonts w:cs="Arial"/>
          <w:i/>
          <w:iCs/>
          <w:spacing w:val="-4"/>
        </w:rPr>
        <w:t>benefit</w:t>
      </w:r>
      <w:r w:rsidRPr="00963539">
        <w:rPr>
          <w:rFonts w:cs="Arial"/>
          <w:spacing w:val="-4"/>
        </w:rPr>
        <w:t xml:space="preserve"> convenzionale, diviene interamente detraibile l’IVA assolta sugli acquisti in relazione a detta </w:t>
      </w:r>
      <w:r w:rsidRPr="00963539">
        <w:rPr>
          <w:spacing w:val="-4"/>
        </w:rPr>
        <w:t>autovettura</w:t>
      </w:r>
      <w:r w:rsidRPr="00963539">
        <w:rPr>
          <w:rFonts w:cs="Arial"/>
          <w:spacing w:val="-4"/>
        </w:rPr>
        <w:t>.</w:t>
      </w:r>
    </w:p>
    <w:p w14:paraId="1FACE273" w14:textId="77777777" w:rsidR="00860D7A" w:rsidRPr="004A5E4A" w:rsidRDefault="00860D7A" w:rsidP="00963539">
      <w:pPr>
        <w:pStyle w:val="Titoloparagrafocm"/>
        <w:spacing w:line="360" w:lineRule="auto"/>
        <w:rPr>
          <w:b w:val="0"/>
          <w:bCs/>
          <w:color w:val="006EB7"/>
        </w:rPr>
      </w:pPr>
      <w:r>
        <w:rPr>
          <w:bCs/>
          <w:color w:val="006EB7"/>
        </w:rPr>
        <w:lastRenderedPageBreak/>
        <w:t>Disciplina transitoria</w:t>
      </w:r>
    </w:p>
    <w:p w14:paraId="467819F7" w14:textId="77777777" w:rsidR="00860D7A" w:rsidRDefault="00860D7A" w:rsidP="00023B86">
      <w:pPr>
        <w:rPr>
          <w:rFonts w:cs="Arial"/>
        </w:rPr>
      </w:pPr>
      <w:r>
        <w:rPr>
          <w:rFonts w:cs="Arial"/>
        </w:rPr>
        <w:t xml:space="preserve">Il </w:t>
      </w:r>
      <w:r w:rsidRPr="00023B86">
        <w:t>comma</w:t>
      </w:r>
      <w:r>
        <w:rPr>
          <w:rFonts w:cs="Arial"/>
        </w:rPr>
        <w:t xml:space="preserve"> 48-bis della Legge di bilancio 2025 (introdotto dal D.L. n. 19/2025) </w:t>
      </w:r>
      <w:r>
        <w:t xml:space="preserve">fa salva l'applicazione della disciplina sui criteri di tassazione dei fringe benefit connessi ai veicoli prevista dall'art. 51, comma 4, lett. a), TUIR nel testo vigente al 31.12.2024 (ossia il benefit calcolato sulla base della produzione di </w:t>
      </w:r>
      <w:r w:rsidRPr="00777BCA">
        <w:t>CO</w:t>
      </w:r>
      <w:r>
        <w:rPr>
          <w:vertAlign w:val="subscript"/>
        </w:rPr>
        <w:t>2</w:t>
      </w:r>
      <w:r>
        <w:t xml:space="preserve"> del veicolo), con riferimento ai:</w:t>
      </w:r>
    </w:p>
    <w:p w14:paraId="0888E5D6" w14:textId="77777777" w:rsidR="00860D7A" w:rsidRPr="00963539" w:rsidRDefault="00860D7A" w:rsidP="009E53E5">
      <w:pPr>
        <w:pStyle w:val="Paragrafoelenco"/>
        <w:numPr>
          <w:ilvl w:val="0"/>
          <w:numId w:val="33"/>
        </w:numPr>
        <w:spacing w:after="0" w:line="360" w:lineRule="auto"/>
        <w:ind w:left="142" w:hanging="142"/>
        <w:rPr>
          <w:rFonts w:ascii="Roboto" w:hAnsi="Roboto" w:cs="Arial"/>
        </w:rPr>
      </w:pPr>
      <w:r w:rsidRPr="00963539">
        <w:rPr>
          <w:rFonts w:ascii="Roboto" w:hAnsi="Roboto"/>
        </w:rPr>
        <w:t>veicoli concessi in uso promiscuo dall'1.7.2020 al 31.12.2024;</w:t>
      </w:r>
    </w:p>
    <w:p w14:paraId="06E5F2B3" w14:textId="26B86867" w:rsidR="00860D7A" w:rsidRPr="00963539" w:rsidRDefault="00860D7A" w:rsidP="009E53E5">
      <w:pPr>
        <w:pStyle w:val="Paragrafoelenco"/>
        <w:numPr>
          <w:ilvl w:val="0"/>
          <w:numId w:val="33"/>
        </w:numPr>
        <w:spacing w:after="0" w:line="360" w:lineRule="auto"/>
        <w:ind w:left="142" w:hanging="142"/>
        <w:rPr>
          <w:rFonts w:ascii="Roboto" w:hAnsi="Roboto" w:cs="Arial"/>
        </w:rPr>
      </w:pPr>
      <w:r w:rsidRPr="00963539">
        <w:rPr>
          <w:rFonts w:ascii="Roboto" w:hAnsi="Roboto"/>
        </w:rPr>
        <w:t>veicoli ordinati dai datori di lavoro entro il 31.12.2024 e concessi in uso promiscuo dall'1.1.2025 al 3</w:t>
      </w:r>
      <w:r w:rsidR="009B08C1">
        <w:rPr>
          <w:rFonts w:ascii="Roboto" w:hAnsi="Roboto"/>
        </w:rPr>
        <w:t>0</w:t>
      </w:r>
      <w:r w:rsidRPr="00963539">
        <w:rPr>
          <w:rFonts w:ascii="Roboto" w:hAnsi="Roboto"/>
        </w:rPr>
        <w:t>.</w:t>
      </w:r>
      <w:r w:rsidR="009B08C1">
        <w:rPr>
          <w:rFonts w:ascii="Roboto" w:hAnsi="Roboto"/>
        </w:rPr>
        <w:t>06</w:t>
      </w:r>
      <w:r w:rsidRPr="00963539">
        <w:rPr>
          <w:rFonts w:ascii="Roboto" w:hAnsi="Roboto"/>
        </w:rPr>
        <w:t>.2025.</w:t>
      </w:r>
    </w:p>
    <w:p w14:paraId="162C112B" w14:textId="77777777" w:rsidR="00860D7A" w:rsidRPr="00A36AB2" w:rsidRDefault="00860D7A" w:rsidP="00860D7A">
      <w:pPr>
        <w:autoSpaceDE w:val="0"/>
        <w:autoSpaceDN w:val="0"/>
        <w:adjustRightInd w:val="0"/>
        <w:spacing w:line="320" w:lineRule="exact"/>
        <w:ind w:left="720"/>
        <w:contextualSpacing/>
        <w:rPr>
          <w:rFonts w:cs="Arial"/>
        </w:rPr>
      </w:pPr>
    </w:p>
    <w:tbl>
      <w:tblPr>
        <w:tblStyle w:val="Grigliatabella"/>
        <w:tblW w:w="0" w:type="auto"/>
        <w:tblLook w:val="04A0" w:firstRow="1" w:lastRow="0" w:firstColumn="1" w:lastColumn="0" w:noHBand="0" w:noVBand="1"/>
      </w:tblPr>
      <w:tblGrid>
        <w:gridCol w:w="993"/>
        <w:gridCol w:w="8645"/>
      </w:tblGrid>
      <w:tr w:rsidR="00860D7A" w:rsidRPr="00A36AB2" w14:paraId="229E4C75" w14:textId="77777777" w:rsidTr="00A05767">
        <w:trPr>
          <w:trHeight w:val="320"/>
        </w:trPr>
        <w:tc>
          <w:tcPr>
            <w:tcW w:w="993" w:type="dxa"/>
            <w:tcBorders>
              <w:top w:val="nil"/>
              <w:left w:val="nil"/>
              <w:bottom w:val="nil"/>
              <w:right w:val="nil"/>
            </w:tcBorders>
          </w:tcPr>
          <w:p w14:paraId="339B5013" w14:textId="77777777" w:rsidR="00860D7A" w:rsidRPr="00A36AB2" w:rsidRDefault="00860D7A" w:rsidP="00A05767">
            <w:r w:rsidRPr="00A36AB2">
              <w:rPr>
                <w:noProof/>
              </w:rPr>
              <w:drawing>
                <wp:inline distT="0" distB="0" distL="0" distR="0" wp14:anchorId="3999FA74" wp14:editId="6329F4CD">
                  <wp:extent cx="397566" cy="401796"/>
                  <wp:effectExtent l="0" t="0" r="2540" b="0"/>
                  <wp:docPr id="1727137624" name="Immagine 1727137624" descr="Immagine che contiene cerchio,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 5" descr="Immagine che contiene cerchio, design&#10;&#10;Descrizione generata automaticamente"/>
                          <pic:cNvPicPr/>
                        </pic:nvPicPr>
                        <pic:blipFill>
                          <a:blip r:embed="rId15">
                            <a:extLst>
                              <a:ext uri="{28A0092B-C50C-407E-A947-70E740481C1C}">
                                <a14:useLocalDpi xmlns:a14="http://schemas.microsoft.com/office/drawing/2010/main" val="0"/>
                              </a:ext>
                            </a:extLst>
                          </a:blip>
                          <a:stretch>
                            <a:fillRect/>
                          </a:stretch>
                        </pic:blipFill>
                        <pic:spPr>
                          <a:xfrm>
                            <a:off x="0" y="0"/>
                            <a:ext cx="403719" cy="408014"/>
                          </a:xfrm>
                          <a:prstGeom prst="rect">
                            <a:avLst/>
                          </a:prstGeom>
                        </pic:spPr>
                      </pic:pic>
                    </a:graphicData>
                  </a:graphic>
                </wp:inline>
              </w:drawing>
            </w:r>
          </w:p>
        </w:tc>
        <w:tc>
          <w:tcPr>
            <w:tcW w:w="8645" w:type="dxa"/>
            <w:tcBorders>
              <w:top w:val="nil"/>
              <w:left w:val="nil"/>
              <w:bottom w:val="single" w:sz="4" w:space="0" w:color="006EB7"/>
              <w:right w:val="nil"/>
            </w:tcBorders>
            <w:vAlign w:val="bottom"/>
          </w:tcPr>
          <w:p w14:paraId="685BBE3E" w14:textId="77777777" w:rsidR="00860D7A" w:rsidRPr="00A36AB2" w:rsidRDefault="00860D7A" w:rsidP="00A05767">
            <w:pPr>
              <w:spacing w:after="120"/>
              <w:rPr>
                <w:b/>
                <w:bCs/>
                <w:color w:val="0082C6"/>
                <w:sz w:val="28"/>
                <w:szCs w:val="28"/>
              </w:rPr>
            </w:pPr>
            <w:r w:rsidRPr="00A36AB2">
              <w:rPr>
                <w:b/>
                <w:bCs/>
                <w:color w:val="0082C6"/>
                <w:sz w:val="28"/>
                <w:szCs w:val="28"/>
              </w:rPr>
              <w:t xml:space="preserve">ESEMPIO </w:t>
            </w:r>
          </w:p>
        </w:tc>
      </w:tr>
    </w:tbl>
    <w:p w14:paraId="2DE7E89D" w14:textId="77777777" w:rsidR="00860D7A" w:rsidRDefault="00860D7A" w:rsidP="00963539">
      <w:pPr>
        <w:spacing w:before="120"/>
      </w:pPr>
      <w:r w:rsidRPr="00A36AB2">
        <w:t>La società Alfa S</w:t>
      </w:r>
      <w:r>
        <w:t>.</w:t>
      </w:r>
      <w:r w:rsidRPr="00A36AB2">
        <w:t>r</w:t>
      </w:r>
      <w:r>
        <w:t>.</w:t>
      </w:r>
      <w:r w:rsidRPr="00A36AB2">
        <w:t>l</w:t>
      </w:r>
      <w:r>
        <w:t>.</w:t>
      </w:r>
      <w:r w:rsidRPr="00A36AB2">
        <w:t xml:space="preserve"> </w:t>
      </w:r>
      <w:r>
        <w:t>deve gestire per il 2026 il benefit della vettura acquistata nel 2023 e in tale anno concessa in uso promiscuo a Luca Bianchi; la concessione del veicolo è ancora in corso.</w:t>
      </w:r>
    </w:p>
    <w:p w14:paraId="34D3AD25" w14:textId="77777777" w:rsidR="00860D7A" w:rsidRDefault="00860D7A" w:rsidP="00023B86">
      <w:r>
        <w:t xml:space="preserve">Per tale vettura si deve continuare a calcolare il benefit facendo riferimento alle tabelle basate sulla produzione di </w:t>
      </w:r>
      <w:r w:rsidRPr="00777BCA">
        <w:t>CO</w:t>
      </w:r>
      <w:r>
        <w:rPr>
          <w:vertAlign w:val="subscript"/>
        </w:rPr>
        <w:t>2</w:t>
      </w:r>
      <w:r>
        <w:t xml:space="preserve"> del veicolo.</w:t>
      </w:r>
    </w:p>
    <w:p w14:paraId="37A643AD" w14:textId="77777777" w:rsidR="00860D7A" w:rsidRPr="004A5E4A" w:rsidRDefault="00860D7A" w:rsidP="00860D7A">
      <w:pPr>
        <w:spacing w:line="320" w:lineRule="exact"/>
      </w:pPr>
    </w:p>
    <w:p w14:paraId="007F1885" w14:textId="77777777" w:rsidR="00860D7A" w:rsidRPr="004A5E4A" w:rsidRDefault="00860D7A" w:rsidP="00E47B37">
      <w:pPr>
        <w:pStyle w:val="Titoloparagrafocm"/>
        <w:spacing w:before="120" w:line="360" w:lineRule="auto"/>
        <w:rPr>
          <w:b w:val="0"/>
          <w:bCs/>
          <w:color w:val="006EB7"/>
        </w:rPr>
      </w:pPr>
      <w:r w:rsidRPr="004A5E4A">
        <w:rPr>
          <w:bCs/>
          <w:color w:val="006EB7"/>
        </w:rPr>
        <w:t>Tabelle disponibili sul sito dell’ACI</w:t>
      </w:r>
    </w:p>
    <w:p w14:paraId="26DC6389" w14:textId="77777777" w:rsidR="00860D7A" w:rsidRPr="004A5E4A" w:rsidRDefault="00860D7A" w:rsidP="00023B86">
      <w:pPr>
        <w:rPr>
          <w:rFonts w:cs="Arial"/>
        </w:rPr>
      </w:pPr>
      <w:r w:rsidRPr="004A5E4A">
        <w:t>Va</w:t>
      </w:r>
      <w:r>
        <w:t>,</w:t>
      </w:r>
      <w:r w:rsidRPr="004A5E4A">
        <w:t xml:space="preserve"> infine</w:t>
      </w:r>
      <w:r>
        <w:t>,</w:t>
      </w:r>
      <w:r w:rsidRPr="004A5E4A">
        <w:t xml:space="preserve"> evidenziato che sul sito </w:t>
      </w:r>
      <w:r w:rsidRPr="004A5E4A">
        <w:rPr>
          <w:i/>
        </w:rPr>
        <w:t>web</w:t>
      </w:r>
      <w:r w:rsidRPr="004A5E4A">
        <w:t xml:space="preserve"> dell’ACI (</w:t>
      </w:r>
      <w:hyperlink r:id="rId16" w:history="1">
        <w:r w:rsidRPr="004A5E4A">
          <w:rPr>
            <w:rStyle w:val="Collegamentoipertestuale"/>
            <w:color w:val="0000FF"/>
          </w:rPr>
          <w:t>www.aci.it</w:t>
        </w:r>
      </w:hyperlink>
      <w:r w:rsidRPr="004A5E4A">
        <w:t xml:space="preserve">) non sono rinvenibili solo le tabelle dalle quali ricavare il </w:t>
      </w:r>
      <w:r w:rsidRPr="004A5E4A">
        <w:rPr>
          <w:i/>
          <w:iCs/>
        </w:rPr>
        <w:t>fringe benefit</w:t>
      </w:r>
      <w:r w:rsidRPr="004A5E4A">
        <w:t xml:space="preserve"> convenzionale sopra calcolato, bensì nel complesso </w:t>
      </w:r>
      <w:proofErr w:type="gramStart"/>
      <w:r>
        <w:t>3</w:t>
      </w:r>
      <w:proofErr w:type="gramEnd"/>
      <w:r w:rsidRPr="004A5E4A">
        <w:t xml:space="preserve"> tipologie di tabelle:</w:t>
      </w:r>
    </w:p>
    <w:p w14:paraId="6FE3419B" w14:textId="77777777" w:rsidR="00860D7A" w:rsidRPr="004A5E4A" w:rsidRDefault="00860D7A" w:rsidP="00023B86">
      <w:r w:rsidRPr="004A5E4A">
        <w:t>1. quelle relative al costo chilometrico di percorrenza per ciascuna vettura (utili per quantificare analiticamente il rimborso spettante al dipendente/collaboratore/professionista che utilizza la propria autovettura);</w:t>
      </w:r>
    </w:p>
    <w:p w14:paraId="7C58BD8B" w14:textId="77777777" w:rsidR="00860D7A" w:rsidRPr="004A5E4A" w:rsidRDefault="00860D7A" w:rsidP="00023B86">
      <w:r w:rsidRPr="004A5E4A">
        <w:t>2. quelle riportanti il limite chilometrico per le vetture di potenza pari a 17 cavalli fiscali se alimentate a benzina o a 20 cavalli fiscali se a gasolio (necessarie per verificare ai sensi dell’art</w:t>
      </w:r>
      <w:r>
        <w:t>.</w:t>
      </w:r>
      <w:r w:rsidRPr="004A5E4A">
        <w:t xml:space="preserve"> 95, comma 3, </w:t>
      </w:r>
      <w:r>
        <w:t>TUIR</w:t>
      </w:r>
      <w:r w:rsidRPr="004A5E4A">
        <w:t xml:space="preserve"> il limite massimo deducibile in capo all’azienda per le trasferte effettuate con autovettura propria dal dipendente o collaboratore);</w:t>
      </w:r>
    </w:p>
    <w:p w14:paraId="736C8B2F" w14:textId="77777777" w:rsidR="00860D7A" w:rsidRPr="004A5E4A" w:rsidRDefault="00860D7A" w:rsidP="00023B86">
      <w:r w:rsidRPr="004A5E4A">
        <w:t xml:space="preserve">3. quelle richiamate in precedenza e necessarie per individuare il </w:t>
      </w:r>
      <w:r w:rsidRPr="004A5E4A">
        <w:rPr>
          <w:i/>
          <w:iCs/>
        </w:rPr>
        <w:t>fringe benefit</w:t>
      </w:r>
      <w:r w:rsidRPr="004A5E4A">
        <w:t xml:space="preserve"> convenzionale (retribuzione in natura per la quota forfettaria di utilizzo privato della autovettura aziendale).</w:t>
      </w:r>
    </w:p>
    <w:p w14:paraId="1652355B" w14:textId="77777777" w:rsidR="003C5DE8" w:rsidRPr="00722282" w:rsidRDefault="003C5DE8" w:rsidP="003C5DE8">
      <w:pPr>
        <w:spacing w:line="280" w:lineRule="exact"/>
        <w:rPr>
          <w:rFonts w:eastAsia="PT Sans" w:cs="PT Sans"/>
          <w:color w:val="000000" w:themeColor="text1"/>
          <w:szCs w:val="22"/>
        </w:rPr>
      </w:pPr>
    </w:p>
    <w:p w14:paraId="594E56F5" w14:textId="777F1FC0" w:rsidR="00470021" w:rsidRPr="001357F2" w:rsidRDefault="007E3AE5" w:rsidP="001357F2">
      <w:pPr>
        <w:rPr>
          <w:rFonts w:ascii="Arial" w:hAnsi="Arial" w:cs="Arial"/>
          <w:sz w:val="10"/>
          <w:szCs w:val="10"/>
          <w:u w:val="single"/>
        </w:rPr>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4C22F0" w14:paraId="4424148C" w14:textId="77777777" w:rsidTr="00DC667E">
        <w:trPr>
          <w:trHeight w:val="567"/>
        </w:trPr>
        <w:tc>
          <w:tcPr>
            <w:tcW w:w="9778" w:type="dxa"/>
            <w:vAlign w:val="center"/>
          </w:tcPr>
          <w:p w14:paraId="495B06E3" w14:textId="77777777" w:rsidR="004C22F0" w:rsidRPr="009864CE" w:rsidRDefault="004C22F0" w:rsidP="00DC667E">
            <w:pPr>
              <w:pStyle w:val="rubrica"/>
              <w:rPr>
                <w:u w:val="single"/>
              </w:rPr>
            </w:pPr>
            <w:r w:rsidRPr="00F63E7A">
              <w:lastRenderedPageBreak/>
              <w:t>Informative e news per la clientela di studio</w:t>
            </w:r>
          </w:p>
        </w:tc>
      </w:tr>
    </w:tbl>
    <w:p w14:paraId="39DE0965" w14:textId="77777777" w:rsidR="001357F2" w:rsidRPr="00652552" w:rsidRDefault="001357F2" w:rsidP="001357F2">
      <w:pPr>
        <w:spacing w:line="280" w:lineRule="exact"/>
        <w:rPr>
          <w:b/>
          <w:szCs w:val="22"/>
        </w:rPr>
      </w:pPr>
    </w:p>
    <w:p w14:paraId="161B48E0" w14:textId="77777777" w:rsidR="001357F2" w:rsidRPr="005C6B86" w:rsidRDefault="001357F2" w:rsidP="001357F2">
      <w:pPr>
        <w:pStyle w:val="corpotestoinformativa"/>
      </w:pPr>
    </w:p>
    <w:p w14:paraId="2FC78368" w14:textId="51F30DDF" w:rsidR="001357F2" w:rsidRPr="006133F2" w:rsidRDefault="00857850" w:rsidP="001357F2">
      <w:pPr>
        <w:suppressAutoHyphens/>
        <w:spacing w:line="320" w:lineRule="exact"/>
        <w:jc w:val="center"/>
        <w:rPr>
          <w:b/>
          <w:bCs/>
          <w:sz w:val="24"/>
        </w:rPr>
      </w:pPr>
      <w:r w:rsidRPr="00857850">
        <w:rPr>
          <w:b/>
          <w:bCs/>
          <w:sz w:val="24"/>
        </w:rPr>
        <w:t>DAL 1° GENNAIO 2026 RIDOTTA LA MISURA DEL TASSO DI INTERESSE LEGALE</w:t>
      </w:r>
    </w:p>
    <w:p w14:paraId="0599A471" w14:textId="77777777" w:rsidR="00857850" w:rsidRPr="00652552" w:rsidRDefault="00857850" w:rsidP="00857850">
      <w:pPr>
        <w:spacing w:line="280" w:lineRule="exact"/>
        <w:rPr>
          <w:b/>
          <w:szCs w:val="22"/>
        </w:rPr>
      </w:pPr>
    </w:p>
    <w:p w14:paraId="72462AE9" w14:textId="77777777" w:rsidR="00857850" w:rsidRPr="005C6B86" w:rsidRDefault="00857850" w:rsidP="00857850">
      <w:pPr>
        <w:pStyle w:val="corpotestoinformativa"/>
      </w:pPr>
    </w:p>
    <w:p w14:paraId="52DB27C2" w14:textId="77777777" w:rsidR="00857850" w:rsidRPr="004A5E4A" w:rsidRDefault="00857850" w:rsidP="0058677E">
      <w:pPr>
        <w:rPr>
          <w:szCs w:val="22"/>
        </w:rPr>
      </w:pPr>
      <w:r w:rsidRPr="004A5E4A">
        <w:rPr>
          <w:szCs w:val="22"/>
        </w:rPr>
        <w:t xml:space="preserve">Con </w:t>
      </w:r>
      <w:r>
        <w:rPr>
          <w:szCs w:val="22"/>
        </w:rPr>
        <w:t xml:space="preserve">Decreto del 10 dicembre 2025 </w:t>
      </w:r>
      <w:r w:rsidRPr="004A5E4A">
        <w:rPr>
          <w:color w:val="000000"/>
          <w:szCs w:val="22"/>
          <w:shd w:val="clear" w:color="auto" w:fill="FFFFFF"/>
        </w:rPr>
        <w:t xml:space="preserve">pubblicato nella Gazzetta Ufficiale </w:t>
      </w:r>
      <w:r>
        <w:rPr>
          <w:color w:val="000000"/>
          <w:szCs w:val="22"/>
          <w:shd w:val="clear" w:color="auto" w:fill="FFFFFF"/>
        </w:rPr>
        <w:t xml:space="preserve">n. </w:t>
      </w:r>
      <w:r w:rsidRPr="004A5E4A">
        <w:rPr>
          <w:color w:val="000000"/>
          <w:szCs w:val="22"/>
          <w:shd w:val="clear" w:color="auto" w:fill="FFFFFF"/>
        </w:rPr>
        <w:t>2</w:t>
      </w:r>
      <w:r>
        <w:rPr>
          <w:color w:val="000000"/>
          <w:szCs w:val="22"/>
          <w:shd w:val="clear" w:color="auto" w:fill="FFFFFF"/>
        </w:rPr>
        <w:t>89</w:t>
      </w:r>
      <w:r w:rsidRPr="004A5E4A">
        <w:rPr>
          <w:color w:val="000000"/>
          <w:szCs w:val="22"/>
          <w:shd w:val="clear" w:color="auto" w:fill="FFFFFF"/>
        </w:rPr>
        <w:t xml:space="preserve"> del</w:t>
      </w:r>
      <w:r>
        <w:rPr>
          <w:color w:val="000000"/>
          <w:szCs w:val="22"/>
          <w:shd w:val="clear" w:color="auto" w:fill="FFFFFF"/>
        </w:rPr>
        <w:t xml:space="preserve"> 13 </w:t>
      </w:r>
      <w:r w:rsidRPr="004A5E4A">
        <w:rPr>
          <w:color w:val="000000"/>
          <w:szCs w:val="22"/>
          <w:shd w:val="clear" w:color="auto" w:fill="FFFFFF"/>
        </w:rPr>
        <w:t>dicembre 202</w:t>
      </w:r>
      <w:r>
        <w:rPr>
          <w:color w:val="000000"/>
          <w:szCs w:val="22"/>
          <w:shd w:val="clear" w:color="auto" w:fill="FFFFFF"/>
        </w:rPr>
        <w:t>5</w:t>
      </w:r>
      <w:r w:rsidRPr="004A5E4A">
        <w:rPr>
          <w:color w:val="000000"/>
          <w:szCs w:val="22"/>
          <w:shd w:val="clear" w:color="auto" w:fill="FFFFFF"/>
        </w:rPr>
        <w:t xml:space="preserve"> </w:t>
      </w:r>
      <w:r w:rsidRPr="004A5E4A">
        <w:rPr>
          <w:szCs w:val="22"/>
        </w:rPr>
        <w:t xml:space="preserve">il </w:t>
      </w:r>
      <w:r>
        <w:rPr>
          <w:szCs w:val="22"/>
        </w:rPr>
        <w:t>MEF</w:t>
      </w:r>
      <w:r w:rsidRPr="004A5E4A">
        <w:rPr>
          <w:szCs w:val="22"/>
        </w:rPr>
        <w:t xml:space="preserve"> ha stabilito che:</w:t>
      </w:r>
    </w:p>
    <w:p w14:paraId="3C91216E" w14:textId="77777777" w:rsidR="00857850" w:rsidRPr="004A5E4A" w:rsidRDefault="00857850" w:rsidP="00044AE3">
      <w:pPr>
        <w:pStyle w:val="citazionecm"/>
        <w:rPr>
          <w:rFonts w:eastAsia="PT Sans" w:cs="PT Sans"/>
          <w:color w:val="000000" w:themeColor="text1"/>
        </w:rPr>
      </w:pPr>
      <w:r w:rsidRPr="004A5E4A">
        <w:rPr>
          <w:lang w:eastAsia="en-US"/>
        </w:rPr>
        <w:t>“</w:t>
      </w:r>
      <w:r>
        <w:rPr>
          <w:lang w:eastAsia="en-US"/>
        </w:rPr>
        <w:t>La misura del saggio degli interessi legali di cui all'art.1284 del codice civile è fissata all'1,60 per cento in ragione d'anno, con decorrenza dal 1° gennaio 2026</w:t>
      </w:r>
      <w:r w:rsidRPr="004A5E4A">
        <w:rPr>
          <w:lang w:eastAsia="en-US"/>
        </w:rPr>
        <w:t>”.</w:t>
      </w:r>
    </w:p>
    <w:p w14:paraId="26BC5EA4" w14:textId="77777777" w:rsidR="00857850" w:rsidRPr="004A5E4A" w:rsidRDefault="00857850" w:rsidP="00044AE3">
      <w:pPr>
        <w:spacing w:before="120"/>
        <w:rPr>
          <w:szCs w:val="22"/>
        </w:rPr>
      </w:pPr>
      <w:r w:rsidRPr="004A5E4A">
        <w:rPr>
          <w:szCs w:val="22"/>
        </w:rPr>
        <w:t xml:space="preserve">Posto che la variazione del tasso legale ha effetto anche in relazione alle disposizioni fiscali e contributive, vediamo talune situazioni nelle quali assume rilevanza la </w:t>
      </w:r>
      <w:proofErr w:type="gramStart"/>
      <w:r w:rsidRPr="004A5E4A">
        <w:rPr>
          <w:szCs w:val="22"/>
        </w:rPr>
        <w:t>predetta</w:t>
      </w:r>
      <w:proofErr w:type="gramEnd"/>
      <w:r w:rsidRPr="004A5E4A">
        <w:rPr>
          <w:szCs w:val="22"/>
        </w:rPr>
        <w:t xml:space="preserve"> misura.</w:t>
      </w:r>
    </w:p>
    <w:p w14:paraId="203B438F" w14:textId="77777777" w:rsidR="00857850" w:rsidRPr="004A5E4A" w:rsidRDefault="00857850" w:rsidP="00044AE3">
      <w:pPr>
        <w:pStyle w:val="Titoloparagrafocm"/>
        <w:spacing w:before="120" w:line="360" w:lineRule="auto"/>
        <w:rPr>
          <w:b w:val="0"/>
          <w:szCs w:val="22"/>
        </w:rPr>
      </w:pPr>
      <w:r w:rsidRPr="004A5E4A">
        <w:rPr>
          <w:szCs w:val="22"/>
        </w:rPr>
        <w:t>Ravvedimento operoso</w:t>
      </w:r>
    </w:p>
    <w:p w14:paraId="1C9B81A5" w14:textId="77777777" w:rsidR="00857850" w:rsidRPr="004A5E4A" w:rsidRDefault="00857850" w:rsidP="0058677E">
      <w:pPr>
        <w:rPr>
          <w:szCs w:val="22"/>
        </w:rPr>
      </w:pPr>
      <w:r w:rsidRPr="004A5E4A">
        <w:rPr>
          <w:szCs w:val="22"/>
        </w:rPr>
        <w:t>La riduzione del tasso di interesse legale comporta la variazione degli importi dovuti in caso di ravvedimento operoso ai sensi dell’art</w:t>
      </w:r>
      <w:r>
        <w:rPr>
          <w:szCs w:val="22"/>
        </w:rPr>
        <w:t>.</w:t>
      </w:r>
      <w:r w:rsidRPr="004A5E4A">
        <w:rPr>
          <w:szCs w:val="22"/>
        </w:rPr>
        <w:t xml:space="preserve"> 13, </w:t>
      </w:r>
      <w:proofErr w:type="spellStart"/>
      <w:r w:rsidRPr="004A5E4A">
        <w:rPr>
          <w:szCs w:val="22"/>
        </w:rPr>
        <w:t>D.Lgs.</w:t>
      </w:r>
      <w:proofErr w:type="spellEnd"/>
      <w:r w:rsidRPr="004A5E4A">
        <w:rPr>
          <w:szCs w:val="22"/>
        </w:rPr>
        <w:t xml:space="preserve"> </w:t>
      </w:r>
      <w:r>
        <w:rPr>
          <w:szCs w:val="22"/>
        </w:rPr>
        <w:t xml:space="preserve">n. </w:t>
      </w:r>
      <w:r w:rsidRPr="004A5E4A">
        <w:rPr>
          <w:szCs w:val="22"/>
        </w:rPr>
        <w:t xml:space="preserve">472/1997. Per regolarizzare gli omessi, insufficienti o tardivi versamenti di tributi mediante il ravvedimento operoso, infatti, occorre corrispondere, oltre alla prevista sanzione ridotta, anche gli interessi moratori calcolati al tasso legale, con maturazione giorno per giorno, a partire dal giorno successivo a quello entro il quale doveva essere assolto l’adempimento e fino al giorno in cui si effettua il pagamento. </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857850" w:rsidRPr="004A5E4A" w14:paraId="5873ADE3" w14:textId="77777777" w:rsidTr="00A05767">
        <w:trPr>
          <w:trHeight w:val="762"/>
        </w:trPr>
        <w:tc>
          <w:tcPr>
            <w:tcW w:w="851" w:type="dxa"/>
          </w:tcPr>
          <w:p w14:paraId="14C94F5E" w14:textId="77777777" w:rsidR="00857850" w:rsidRPr="004A5E4A" w:rsidRDefault="00857850" w:rsidP="00A05767">
            <w:pPr>
              <w:pStyle w:val="normale0"/>
            </w:pPr>
            <w:r w:rsidRPr="004A5E4A">
              <w:rPr>
                <w:noProof/>
              </w:rPr>
              <w:drawing>
                <wp:inline distT="0" distB="0" distL="0" distR="0" wp14:anchorId="1112AEA9" wp14:editId="14C35680">
                  <wp:extent cx="396240" cy="396240"/>
                  <wp:effectExtent l="0" t="0" r="3810" b="3810"/>
                  <wp:docPr id="1457500122" name="Immagine 1457500122"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09F67403" w14:textId="77777777" w:rsidR="00857850" w:rsidRPr="004A5E4A" w:rsidRDefault="00857850" w:rsidP="0058677E">
            <w:pPr>
              <w:rPr>
                <w:lang w:eastAsia="en-US"/>
              </w:rPr>
            </w:pPr>
            <w:r w:rsidRPr="004A5E4A">
              <w:rPr>
                <w:lang w:eastAsia="en-US"/>
              </w:rPr>
              <w:t xml:space="preserve">Nel caso, quindi, di scadenza originaria del debito nell’anno precedente (per esempio </w:t>
            </w:r>
            <w:r w:rsidRPr="004A5E4A">
              <w:t>ravvedimento</w:t>
            </w:r>
            <w:r w:rsidRPr="004A5E4A">
              <w:rPr>
                <w:lang w:eastAsia="en-US"/>
              </w:rPr>
              <w:t xml:space="preserve"> del secondo acconto </w:t>
            </w:r>
            <w:r>
              <w:rPr>
                <w:lang w:eastAsia="en-US"/>
              </w:rPr>
              <w:t>IRES</w:t>
            </w:r>
            <w:r w:rsidRPr="004A5E4A">
              <w:rPr>
                <w:lang w:eastAsia="en-US"/>
              </w:rPr>
              <w:t xml:space="preserve">, scaduto il </w:t>
            </w:r>
            <w:r>
              <w:rPr>
                <w:lang w:eastAsia="en-US"/>
              </w:rPr>
              <w:t xml:space="preserve">1° dicembre </w:t>
            </w:r>
            <w:r w:rsidRPr="004A5E4A">
              <w:rPr>
                <w:lang w:eastAsia="en-US"/>
              </w:rPr>
              <w:t>202</w:t>
            </w:r>
            <w:r>
              <w:rPr>
                <w:lang w:eastAsia="en-US"/>
              </w:rPr>
              <w:t>5</w:t>
            </w:r>
            <w:r w:rsidRPr="004A5E4A">
              <w:rPr>
                <w:lang w:eastAsia="en-US"/>
              </w:rPr>
              <w:t>, effettuato in data 1° febbraio 202</w:t>
            </w:r>
            <w:r>
              <w:rPr>
                <w:lang w:eastAsia="en-US"/>
              </w:rPr>
              <w:t>6</w:t>
            </w:r>
            <w:r w:rsidRPr="004A5E4A">
              <w:rPr>
                <w:lang w:eastAsia="en-US"/>
              </w:rPr>
              <w:t>) si dovrà applicare:</w:t>
            </w:r>
          </w:p>
          <w:p w14:paraId="4ECD46AB" w14:textId="77777777" w:rsidR="00857850" w:rsidRDefault="00857850" w:rsidP="0058677E">
            <w:pPr>
              <w:rPr>
                <w:lang w:eastAsia="en-US"/>
              </w:rPr>
            </w:pPr>
            <w:r w:rsidRPr="004A5E4A">
              <w:rPr>
                <w:lang w:eastAsia="en-US"/>
              </w:rPr>
              <w:t xml:space="preserve">- dal </w:t>
            </w:r>
            <w:r>
              <w:rPr>
                <w:lang w:eastAsia="en-US"/>
              </w:rPr>
              <w:t xml:space="preserve">1° </w:t>
            </w:r>
            <w:r>
              <w:t>dicembre</w:t>
            </w:r>
            <w:r>
              <w:rPr>
                <w:lang w:eastAsia="en-US"/>
              </w:rPr>
              <w:t xml:space="preserve"> </w:t>
            </w:r>
            <w:r w:rsidRPr="004A5E4A">
              <w:rPr>
                <w:lang w:eastAsia="en-US"/>
              </w:rPr>
              <w:t>202</w:t>
            </w:r>
            <w:r>
              <w:rPr>
                <w:lang w:eastAsia="en-US"/>
              </w:rPr>
              <w:t>5</w:t>
            </w:r>
            <w:r w:rsidRPr="004A5E4A">
              <w:rPr>
                <w:lang w:eastAsia="en-US"/>
              </w:rPr>
              <w:t xml:space="preserve"> al </w:t>
            </w:r>
            <w:r>
              <w:rPr>
                <w:lang w:eastAsia="en-US"/>
              </w:rPr>
              <w:t>3</w:t>
            </w:r>
            <w:r w:rsidRPr="004A5E4A">
              <w:rPr>
                <w:lang w:eastAsia="en-US"/>
              </w:rPr>
              <w:t>1</w:t>
            </w:r>
            <w:r>
              <w:rPr>
                <w:lang w:eastAsia="en-US"/>
              </w:rPr>
              <w:t xml:space="preserve"> dicembre </w:t>
            </w:r>
            <w:r w:rsidRPr="004A5E4A">
              <w:rPr>
                <w:lang w:eastAsia="en-US"/>
              </w:rPr>
              <w:t>202</w:t>
            </w:r>
            <w:r>
              <w:rPr>
                <w:lang w:eastAsia="en-US"/>
              </w:rPr>
              <w:t>5</w:t>
            </w:r>
            <w:r w:rsidRPr="004A5E4A">
              <w:rPr>
                <w:lang w:eastAsia="en-US"/>
              </w:rPr>
              <w:t xml:space="preserve"> il tasso del 2%</w:t>
            </w:r>
            <w:r>
              <w:rPr>
                <w:lang w:eastAsia="en-US"/>
              </w:rPr>
              <w:t>,</w:t>
            </w:r>
          </w:p>
          <w:p w14:paraId="55F2A368" w14:textId="4511B411" w:rsidR="00857850" w:rsidRPr="004A5E4A" w:rsidRDefault="00857850" w:rsidP="00044AE3">
            <w:pPr>
              <w:rPr>
                <w:lang w:eastAsia="en-US"/>
              </w:rPr>
            </w:pPr>
            <w:r>
              <w:rPr>
                <w:lang w:eastAsia="en-US"/>
              </w:rPr>
              <w:t xml:space="preserve">- dal 1° </w:t>
            </w:r>
            <w:r>
              <w:t>gennaio</w:t>
            </w:r>
            <w:r>
              <w:rPr>
                <w:lang w:eastAsia="en-US"/>
              </w:rPr>
              <w:t xml:space="preserve"> 2026 il tasso del 1,6%.</w:t>
            </w:r>
          </w:p>
        </w:tc>
      </w:tr>
    </w:tbl>
    <w:p w14:paraId="68E2C6E3" w14:textId="5335BB54" w:rsidR="00857850" w:rsidRPr="004A5E4A" w:rsidRDefault="00857850" w:rsidP="00044AE3">
      <w:pPr>
        <w:pStyle w:val="Titoloparagrafocm"/>
        <w:spacing w:before="120" w:line="360" w:lineRule="auto"/>
        <w:rPr>
          <w:szCs w:val="22"/>
        </w:rPr>
      </w:pPr>
      <w:r w:rsidRPr="004A5E4A">
        <w:rPr>
          <w:szCs w:val="22"/>
        </w:rPr>
        <w:t>Misura degli interessi non computati per iscritto</w:t>
      </w:r>
    </w:p>
    <w:p w14:paraId="5EF4E21B" w14:textId="77777777" w:rsidR="00857850" w:rsidRPr="004A5E4A" w:rsidRDefault="00857850" w:rsidP="0058677E">
      <w:pPr>
        <w:rPr>
          <w:szCs w:val="22"/>
        </w:rPr>
      </w:pPr>
      <w:r w:rsidRPr="004A5E4A">
        <w:rPr>
          <w:szCs w:val="22"/>
        </w:rPr>
        <w:t xml:space="preserve">La </w:t>
      </w:r>
      <w:r w:rsidRPr="0058677E">
        <w:t>misura</w:t>
      </w:r>
      <w:r w:rsidRPr="004A5E4A">
        <w:rPr>
          <w:szCs w:val="22"/>
        </w:rPr>
        <w:t xml:space="preserve"> del </w:t>
      </w:r>
      <w:r>
        <w:rPr>
          <w:szCs w:val="22"/>
        </w:rPr>
        <w:t>1,6</w:t>
      </w:r>
      <w:r w:rsidRPr="004A5E4A">
        <w:rPr>
          <w:szCs w:val="22"/>
        </w:rPr>
        <w:t>% del tasso legale rileva anche per il calcolo degli interessi, non determinati per iscritto, in relazione ai capitali dati a mutuo (art</w:t>
      </w:r>
      <w:r>
        <w:rPr>
          <w:szCs w:val="22"/>
        </w:rPr>
        <w:t>.</w:t>
      </w:r>
      <w:r w:rsidRPr="004A5E4A">
        <w:rPr>
          <w:szCs w:val="22"/>
        </w:rPr>
        <w:t xml:space="preserve"> 45, comma 2, </w:t>
      </w:r>
      <w:r>
        <w:rPr>
          <w:szCs w:val="22"/>
        </w:rPr>
        <w:t>TUIR</w:t>
      </w:r>
      <w:r w:rsidRPr="004A5E4A">
        <w:rPr>
          <w:szCs w:val="22"/>
        </w:rPr>
        <w:t>) e agli interessi che concorrono alla formazione del reddito d’impresa (art</w:t>
      </w:r>
      <w:r>
        <w:rPr>
          <w:szCs w:val="22"/>
        </w:rPr>
        <w:t>.</w:t>
      </w:r>
      <w:r w:rsidRPr="004A5E4A">
        <w:rPr>
          <w:szCs w:val="22"/>
        </w:rPr>
        <w:t xml:space="preserve"> 89, comma 5, </w:t>
      </w:r>
      <w:r>
        <w:rPr>
          <w:szCs w:val="22"/>
        </w:rPr>
        <w:t>TUIR</w:t>
      </w:r>
      <w:r w:rsidRPr="004A5E4A">
        <w:rPr>
          <w:szCs w:val="22"/>
        </w:rPr>
        <w:t>).</w:t>
      </w:r>
    </w:p>
    <w:p w14:paraId="6D1AEA4C" w14:textId="77777777" w:rsidR="00857850" w:rsidRPr="004A5E4A" w:rsidRDefault="00857850" w:rsidP="00044AE3">
      <w:pPr>
        <w:pStyle w:val="Titoloparagrafocm"/>
        <w:spacing w:before="120" w:line="360" w:lineRule="auto"/>
        <w:rPr>
          <w:color w:val="006EB7"/>
          <w:szCs w:val="22"/>
        </w:rPr>
      </w:pPr>
      <w:r w:rsidRPr="004A5E4A">
        <w:rPr>
          <w:color w:val="006EB7"/>
          <w:szCs w:val="22"/>
        </w:rPr>
        <w:t xml:space="preserve">Adeguamento dei coefficienti dell’usufrutto e delle rendite </w:t>
      </w:r>
    </w:p>
    <w:p w14:paraId="3C9B5421" w14:textId="77777777" w:rsidR="00857850" w:rsidRPr="00D13F65" w:rsidRDefault="00857850" w:rsidP="0058677E">
      <w:pPr>
        <w:rPr>
          <w:szCs w:val="22"/>
        </w:rPr>
      </w:pPr>
      <w:r>
        <w:rPr>
          <w:szCs w:val="22"/>
        </w:rPr>
        <w:t>Anche p</w:t>
      </w:r>
      <w:r w:rsidRPr="00D13F65">
        <w:rPr>
          <w:szCs w:val="22"/>
        </w:rPr>
        <w:t>er il 2026</w:t>
      </w:r>
      <w:r>
        <w:rPr>
          <w:szCs w:val="22"/>
        </w:rPr>
        <w:t>, come per il 2025,</w:t>
      </w:r>
      <w:r w:rsidRPr="00D13F65">
        <w:rPr>
          <w:szCs w:val="22"/>
        </w:rPr>
        <w:t xml:space="preserve"> l’adeguamento dei coefficienti per il calcolo del valore dell’usufrutto e delle rendite o pensioni dovrà tenere conto </w:t>
      </w:r>
      <w:r>
        <w:rPr>
          <w:szCs w:val="22"/>
        </w:rPr>
        <w:t xml:space="preserve">delle modifiche apportate </w:t>
      </w:r>
      <w:r w:rsidRPr="00D13F65">
        <w:rPr>
          <w:szCs w:val="22"/>
        </w:rPr>
        <w:t xml:space="preserve">dal </w:t>
      </w:r>
      <w:proofErr w:type="spellStart"/>
      <w:r w:rsidRPr="00D13F65">
        <w:rPr>
          <w:szCs w:val="22"/>
        </w:rPr>
        <w:t>D.</w:t>
      </w:r>
      <w:r>
        <w:rPr>
          <w:szCs w:val="22"/>
        </w:rPr>
        <w:t>L</w:t>
      </w:r>
      <w:r w:rsidRPr="00D13F65">
        <w:rPr>
          <w:szCs w:val="22"/>
        </w:rPr>
        <w:t>gs.</w:t>
      </w:r>
      <w:proofErr w:type="spellEnd"/>
      <w:r w:rsidRPr="00D13F65">
        <w:rPr>
          <w:szCs w:val="22"/>
        </w:rPr>
        <w:t xml:space="preserve"> </w:t>
      </w:r>
      <w:r>
        <w:rPr>
          <w:szCs w:val="22"/>
        </w:rPr>
        <w:t xml:space="preserve">n. </w:t>
      </w:r>
      <w:r w:rsidRPr="00D13F65">
        <w:rPr>
          <w:szCs w:val="22"/>
        </w:rPr>
        <w:t>139/2024</w:t>
      </w:r>
      <w:r>
        <w:rPr>
          <w:szCs w:val="22"/>
        </w:rPr>
        <w:t xml:space="preserve"> che ha dettato</w:t>
      </w:r>
      <w:r w:rsidRPr="00D13F65">
        <w:rPr>
          <w:szCs w:val="22"/>
        </w:rPr>
        <w:t xml:space="preserve"> </w:t>
      </w:r>
      <w:r>
        <w:rPr>
          <w:szCs w:val="22"/>
        </w:rPr>
        <w:t>d</w:t>
      </w:r>
      <w:r w:rsidRPr="00D13F65">
        <w:rPr>
          <w:szCs w:val="22"/>
        </w:rPr>
        <w:t xml:space="preserve">isposizioni per la razionalizzazione dell'imposta di registro, dell'imposta sulle successioni e donazioni, dell'imposta di bollo e degli altri tributi indiretti diversi dall'IVA. </w:t>
      </w:r>
    </w:p>
    <w:p w14:paraId="2DF74CD5" w14:textId="77777777" w:rsidR="00857850" w:rsidRPr="00D13F65" w:rsidRDefault="00857850" w:rsidP="0058677E">
      <w:pPr>
        <w:rPr>
          <w:szCs w:val="22"/>
        </w:rPr>
      </w:pPr>
      <w:r>
        <w:rPr>
          <w:szCs w:val="22"/>
        </w:rPr>
        <w:t xml:space="preserve">In </w:t>
      </w:r>
      <w:r w:rsidRPr="0058677E">
        <w:t>particolare</w:t>
      </w:r>
      <w:r>
        <w:rPr>
          <w:szCs w:val="22"/>
        </w:rPr>
        <w:t>,</w:t>
      </w:r>
      <w:r w:rsidRPr="00D13F65">
        <w:rPr>
          <w:szCs w:val="22"/>
        </w:rPr>
        <w:t xml:space="preserve"> </w:t>
      </w:r>
      <w:r>
        <w:rPr>
          <w:szCs w:val="22"/>
        </w:rPr>
        <w:t xml:space="preserve">il richiamato Decreto, ai fini di quanto qui interessa, ha </w:t>
      </w:r>
      <w:r w:rsidRPr="00D13F65">
        <w:rPr>
          <w:szCs w:val="22"/>
        </w:rPr>
        <w:t>introdotto:</w:t>
      </w:r>
    </w:p>
    <w:p w14:paraId="034B4EDD" w14:textId="4F614F45" w:rsidR="00857850" w:rsidRPr="00D13F65" w:rsidRDefault="00857850" w:rsidP="009E53E5">
      <w:pPr>
        <w:numPr>
          <w:ilvl w:val="0"/>
          <w:numId w:val="34"/>
        </w:numPr>
        <w:ind w:left="0" w:firstLine="0"/>
        <w:rPr>
          <w:szCs w:val="22"/>
        </w:rPr>
      </w:pPr>
      <w:r w:rsidRPr="00D13F65">
        <w:rPr>
          <w:szCs w:val="22"/>
        </w:rPr>
        <w:t xml:space="preserve">un </w:t>
      </w:r>
      <w:r w:rsidRPr="0058677E">
        <w:t>nuovo</w:t>
      </w:r>
      <w:r w:rsidRPr="00D13F65">
        <w:rPr>
          <w:szCs w:val="22"/>
        </w:rPr>
        <w:t xml:space="preserve"> comma 5-ter all’art.</w:t>
      </w:r>
      <w:r>
        <w:rPr>
          <w:szCs w:val="22"/>
        </w:rPr>
        <w:t xml:space="preserve"> </w:t>
      </w:r>
      <w:r w:rsidRPr="00D13F65">
        <w:rPr>
          <w:szCs w:val="22"/>
        </w:rPr>
        <w:t>46</w:t>
      </w:r>
      <w:r>
        <w:rPr>
          <w:szCs w:val="22"/>
        </w:rPr>
        <w:t>,</w:t>
      </w:r>
      <w:r w:rsidRPr="00D13F65">
        <w:rPr>
          <w:szCs w:val="22"/>
        </w:rPr>
        <w:t xml:space="preserve"> D</w:t>
      </w:r>
      <w:r w:rsidR="00B05FBD">
        <w:rPr>
          <w:szCs w:val="22"/>
        </w:rPr>
        <w:t>.</w:t>
      </w:r>
      <w:r w:rsidRPr="00D13F65">
        <w:rPr>
          <w:szCs w:val="22"/>
        </w:rPr>
        <w:t>P</w:t>
      </w:r>
      <w:r w:rsidR="00B05FBD">
        <w:rPr>
          <w:szCs w:val="22"/>
        </w:rPr>
        <w:t>.</w:t>
      </w:r>
      <w:r w:rsidRPr="00D13F65">
        <w:rPr>
          <w:szCs w:val="22"/>
        </w:rPr>
        <w:t>R</w:t>
      </w:r>
      <w:r w:rsidR="00B05FBD">
        <w:rPr>
          <w:szCs w:val="22"/>
        </w:rPr>
        <w:t>.</w:t>
      </w:r>
      <w:r w:rsidRPr="00D13F65">
        <w:rPr>
          <w:szCs w:val="22"/>
        </w:rPr>
        <w:t xml:space="preserve"> </w:t>
      </w:r>
      <w:r>
        <w:rPr>
          <w:szCs w:val="22"/>
        </w:rPr>
        <w:t xml:space="preserve">n. </w:t>
      </w:r>
      <w:r w:rsidRPr="00D13F65">
        <w:rPr>
          <w:szCs w:val="22"/>
        </w:rPr>
        <w:t>131/1986</w:t>
      </w:r>
      <w:r>
        <w:rPr>
          <w:szCs w:val="22"/>
        </w:rPr>
        <w:t xml:space="preserve"> (imposta di registro)</w:t>
      </w:r>
      <w:r w:rsidRPr="00D13F65">
        <w:rPr>
          <w:szCs w:val="22"/>
        </w:rPr>
        <w:t>;</w:t>
      </w:r>
    </w:p>
    <w:p w14:paraId="7B1D32B2" w14:textId="77777777" w:rsidR="00857850" w:rsidRPr="00D13F65" w:rsidRDefault="00857850" w:rsidP="009E53E5">
      <w:pPr>
        <w:numPr>
          <w:ilvl w:val="0"/>
          <w:numId w:val="34"/>
        </w:numPr>
        <w:ind w:left="0" w:firstLine="0"/>
        <w:rPr>
          <w:szCs w:val="22"/>
        </w:rPr>
      </w:pPr>
      <w:r w:rsidRPr="00D13F65">
        <w:rPr>
          <w:szCs w:val="22"/>
        </w:rPr>
        <w:lastRenderedPageBreak/>
        <w:t xml:space="preserve">un </w:t>
      </w:r>
      <w:r w:rsidRPr="0058677E">
        <w:t>nuovo</w:t>
      </w:r>
      <w:r w:rsidRPr="00D13F65">
        <w:rPr>
          <w:szCs w:val="22"/>
        </w:rPr>
        <w:t xml:space="preserve"> comma 1-ter all’art. 17</w:t>
      </w:r>
      <w:r>
        <w:rPr>
          <w:szCs w:val="22"/>
        </w:rPr>
        <w:t>,</w:t>
      </w:r>
      <w:r w:rsidRPr="00D13F65">
        <w:rPr>
          <w:szCs w:val="22"/>
        </w:rPr>
        <w:t xml:space="preserve"> </w:t>
      </w:r>
      <w:proofErr w:type="spellStart"/>
      <w:r w:rsidRPr="00D13F65">
        <w:rPr>
          <w:szCs w:val="22"/>
        </w:rPr>
        <w:t>D.</w:t>
      </w:r>
      <w:r>
        <w:rPr>
          <w:szCs w:val="22"/>
        </w:rPr>
        <w:t>L</w:t>
      </w:r>
      <w:r w:rsidRPr="00D13F65">
        <w:rPr>
          <w:szCs w:val="22"/>
        </w:rPr>
        <w:t>gs.</w:t>
      </w:r>
      <w:proofErr w:type="spellEnd"/>
      <w:r w:rsidRPr="00D13F65">
        <w:rPr>
          <w:szCs w:val="22"/>
        </w:rPr>
        <w:t xml:space="preserve"> </w:t>
      </w:r>
      <w:r>
        <w:rPr>
          <w:szCs w:val="22"/>
        </w:rPr>
        <w:t xml:space="preserve">n. </w:t>
      </w:r>
      <w:r w:rsidRPr="00D13F65">
        <w:rPr>
          <w:szCs w:val="22"/>
        </w:rPr>
        <w:t>346/1990</w:t>
      </w:r>
      <w:r w:rsidRPr="00C736CD">
        <w:rPr>
          <w:szCs w:val="22"/>
        </w:rPr>
        <w:t xml:space="preserve"> </w:t>
      </w:r>
      <w:r>
        <w:rPr>
          <w:szCs w:val="22"/>
        </w:rPr>
        <w:t>(</w:t>
      </w:r>
      <w:r w:rsidRPr="00C736CD">
        <w:rPr>
          <w:szCs w:val="22"/>
        </w:rPr>
        <w:t>imposta di successione e donazione</w:t>
      </w:r>
      <w:r>
        <w:rPr>
          <w:szCs w:val="22"/>
        </w:rPr>
        <w:t>).</w:t>
      </w:r>
      <w:r w:rsidRPr="00D13F65">
        <w:rPr>
          <w:szCs w:val="22"/>
        </w:rPr>
        <w:t xml:space="preserve"> </w:t>
      </w:r>
    </w:p>
    <w:p w14:paraId="2A2EE2A2" w14:textId="77777777" w:rsidR="00857850" w:rsidRPr="004A5E4A" w:rsidRDefault="00857850" w:rsidP="0058677E">
      <w:pPr>
        <w:rPr>
          <w:szCs w:val="22"/>
        </w:rPr>
      </w:pPr>
      <w:r>
        <w:rPr>
          <w:szCs w:val="22"/>
        </w:rPr>
        <w:t xml:space="preserve">In base a tali disposizioni, quindi, </w:t>
      </w:r>
      <w:r w:rsidRPr="00D13F65">
        <w:rPr>
          <w:szCs w:val="22"/>
        </w:rPr>
        <w:t xml:space="preserve">ai fini della determinazione dei relativi valori non può essere assunto un </w:t>
      </w:r>
      <w:r>
        <w:rPr>
          <w:szCs w:val="22"/>
        </w:rPr>
        <w:t xml:space="preserve">tasso </w:t>
      </w:r>
      <w:r w:rsidRPr="00D13F65">
        <w:rPr>
          <w:szCs w:val="22"/>
        </w:rPr>
        <w:t>legale d’interesse inferiore al 2,5</w:t>
      </w:r>
      <w:r>
        <w:rPr>
          <w:szCs w:val="22"/>
        </w:rPr>
        <w:t>%</w:t>
      </w:r>
      <w:r w:rsidRPr="00D13F65">
        <w:rPr>
          <w:szCs w:val="22"/>
        </w:rPr>
        <w:t xml:space="preserve">, </w:t>
      </w:r>
      <w:r>
        <w:rPr>
          <w:szCs w:val="22"/>
        </w:rPr>
        <w:t xml:space="preserve">tasso </w:t>
      </w:r>
      <w:r w:rsidRPr="00D13F65">
        <w:rPr>
          <w:szCs w:val="22"/>
        </w:rPr>
        <w:t xml:space="preserve">pertanto </w:t>
      </w:r>
      <w:r>
        <w:rPr>
          <w:szCs w:val="22"/>
        </w:rPr>
        <w:t xml:space="preserve">che si presenta </w:t>
      </w:r>
      <w:r w:rsidRPr="00D13F65">
        <w:rPr>
          <w:szCs w:val="22"/>
        </w:rPr>
        <w:t xml:space="preserve">più elevato rispetto a quello degli interessi legali </w:t>
      </w:r>
      <w:r>
        <w:rPr>
          <w:szCs w:val="22"/>
        </w:rPr>
        <w:t>ora f</w:t>
      </w:r>
      <w:r w:rsidRPr="00D13F65">
        <w:rPr>
          <w:szCs w:val="22"/>
        </w:rPr>
        <w:t>issato per l’anno 2026</w:t>
      </w:r>
      <w:r>
        <w:rPr>
          <w:szCs w:val="22"/>
        </w:rPr>
        <w:t xml:space="preserve"> nella misura dell’1,6% (così come anche per quello del 2% fissato per l’anno 2025)</w:t>
      </w:r>
      <w:r w:rsidRPr="00D13F65">
        <w:rPr>
          <w:szCs w:val="22"/>
        </w:rPr>
        <w:t>.</w:t>
      </w:r>
    </w:p>
    <w:p w14:paraId="63B93718" w14:textId="26E60555" w:rsidR="00857850" w:rsidRPr="0058677E" w:rsidRDefault="00E5313E" w:rsidP="0058677E">
      <w:r w:rsidRPr="0058677E">
        <w:t>Per conferma di tale assetto si veda Il D.M. datato 24/12/2025, pubblicato sul sito del Dipartimento delle Finanze in data 29 dicembre 2025.</w:t>
      </w:r>
    </w:p>
    <w:p w14:paraId="5383702E" w14:textId="77777777" w:rsidR="00857850" w:rsidRPr="004A5E4A" w:rsidRDefault="00857850" w:rsidP="00044AE3">
      <w:pPr>
        <w:pStyle w:val="Titoloparagrafocm"/>
        <w:spacing w:before="120" w:line="360" w:lineRule="auto"/>
        <w:rPr>
          <w:color w:val="006EB7"/>
          <w:szCs w:val="22"/>
        </w:rPr>
      </w:pPr>
      <w:r w:rsidRPr="004A5E4A">
        <w:rPr>
          <w:color w:val="006EB7"/>
          <w:szCs w:val="22"/>
        </w:rPr>
        <w:t>Omesso o ritardato versamento di contributi previdenziali e assistenziali</w:t>
      </w:r>
    </w:p>
    <w:p w14:paraId="74737417" w14:textId="77777777" w:rsidR="00857850" w:rsidRPr="004A5E4A" w:rsidRDefault="00857850" w:rsidP="0058677E">
      <w:pPr>
        <w:rPr>
          <w:szCs w:val="22"/>
        </w:rPr>
      </w:pPr>
      <w:r w:rsidRPr="004A5E4A">
        <w:rPr>
          <w:szCs w:val="22"/>
        </w:rPr>
        <w:t xml:space="preserve">La </w:t>
      </w:r>
      <w:r w:rsidRPr="0058677E">
        <w:t>variazione</w:t>
      </w:r>
      <w:r w:rsidRPr="004A5E4A">
        <w:rPr>
          <w:szCs w:val="22"/>
        </w:rPr>
        <w:t xml:space="preserve"> del tasso legale ha effetto anche in relazione alle sanzioni civili previste per l’omesso o ritardato versamento di contributi previdenziali e assistenziali, ai sensi dell’art</w:t>
      </w:r>
      <w:r>
        <w:rPr>
          <w:szCs w:val="22"/>
        </w:rPr>
        <w:t>.</w:t>
      </w:r>
      <w:r w:rsidRPr="004A5E4A">
        <w:rPr>
          <w:szCs w:val="22"/>
        </w:rPr>
        <w:t xml:space="preserve"> 116, L</w:t>
      </w:r>
      <w:r>
        <w:rPr>
          <w:szCs w:val="22"/>
        </w:rPr>
        <w:t>egge n</w:t>
      </w:r>
      <w:r w:rsidRPr="004A5E4A">
        <w:rPr>
          <w:szCs w:val="22"/>
        </w:rPr>
        <w:t>. 388/2000.</w:t>
      </w:r>
    </w:p>
    <w:p w14:paraId="0C399F54" w14:textId="77777777" w:rsidR="00857850" w:rsidRPr="004A5E4A" w:rsidRDefault="00857850" w:rsidP="0058677E">
      <w:pPr>
        <w:rPr>
          <w:szCs w:val="22"/>
        </w:rPr>
      </w:pPr>
      <w:r w:rsidRPr="004A5E4A">
        <w:rPr>
          <w:szCs w:val="22"/>
        </w:rPr>
        <w:t xml:space="preserve">In caso di omesso o ritardato versamento di contributi, infatti, le sanzioni civili possono essere ridotte fino alla misura del tasso di interesse legale, quindi al </w:t>
      </w:r>
      <w:r>
        <w:rPr>
          <w:szCs w:val="22"/>
        </w:rPr>
        <w:t>1,6</w:t>
      </w:r>
      <w:r w:rsidRPr="004A5E4A">
        <w:rPr>
          <w:szCs w:val="22"/>
        </w:rPr>
        <w:t>% dal 1° gennaio 202</w:t>
      </w:r>
      <w:r>
        <w:rPr>
          <w:szCs w:val="22"/>
        </w:rPr>
        <w:t>6</w:t>
      </w:r>
      <w:r w:rsidRPr="004A5E4A">
        <w:rPr>
          <w:szCs w:val="22"/>
        </w:rPr>
        <w:t xml:space="preserve">, in caso di: </w:t>
      </w:r>
    </w:p>
    <w:p w14:paraId="19A20E7E" w14:textId="77777777" w:rsidR="00857850" w:rsidRPr="004A5E4A" w:rsidRDefault="00857850" w:rsidP="0058677E">
      <w:pPr>
        <w:numPr>
          <w:ilvl w:val="0"/>
          <w:numId w:val="8"/>
        </w:numPr>
      </w:pPr>
      <w:r w:rsidRPr="004A5E4A">
        <w:t xml:space="preserve">oggettive incertezze dovute a contrastanti orientamenti giurisprudenziali o determinazioni amministrative sull’esistenza dell’obbligo contributivo; </w:t>
      </w:r>
    </w:p>
    <w:p w14:paraId="7912BB5B" w14:textId="77777777" w:rsidR="00857850" w:rsidRPr="004A5E4A" w:rsidRDefault="00857850" w:rsidP="0058677E">
      <w:pPr>
        <w:numPr>
          <w:ilvl w:val="0"/>
          <w:numId w:val="8"/>
        </w:numPr>
      </w:pPr>
      <w:r w:rsidRPr="004A5E4A">
        <w:t xml:space="preserve">fatto doloso di terzi, denunciato all’Autorità giudiziaria; </w:t>
      </w:r>
    </w:p>
    <w:p w14:paraId="5EAA8C1E" w14:textId="77777777" w:rsidR="00857850" w:rsidRPr="004A5E4A" w:rsidRDefault="00857850" w:rsidP="0058677E">
      <w:pPr>
        <w:numPr>
          <w:ilvl w:val="0"/>
          <w:numId w:val="8"/>
        </w:numPr>
      </w:pPr>
      <w:r w:rsidRPr="004A5E4A">
        <w:t xml:space="preserve">crisi, riconversione o ristrutturazione aziendale di particolare rilevanza sociale ed economica in relazione alla situazione occupazionale locale e alla situazione produttiva del settore; </w:t>
      </w:r>
    </w:p>
    <w:p w14:paraId="4FCE30B1" w14:textId="77777777" w:rsidR="00857850" w:rsidRPr="004A5E4A" w:rsidRDefault="00857850" w:rsidP="0058677E">
      <w:pPr>
        <w:numPr>
          <w:ilvl w:val="0"/>
          <w:numId w:val="8"/>
        </w:numPr>
      </w:pPr>
      <w:r w:rsidRPr="004A5E4A">
        <w:t xml:space="preserve">aziende agricole colpite da eventi eccezionali; </w:t>
      </w:r>
    </w:p>
    <w:p w14:paraId="342ECF51" w14:textId="77777777" w:rsidR="00857850" w:rsidRPr="004A5E4A" w:rsidRDefault="00857850" w:rsidP="0058677E">
      <w:pPr>
        <w:numPr>
          <w:ilvl w:val="0"/>
          <w:numId w:val="8"/>
        </w:numPr>
      </w:pPr>
      <w:r w:rsidRPr="004A5E4A">
        <w:t xml:space="preserve">aziende sottoposte a procedure concorsuali; </w:t>
      </w:r>
    </w:p>
    <w:p w14:paraId="02D4282D" w14:textId="77777777" w:rsidR="00857850" w:rsidRPr="004A5E4A" w:rsidRDefault="00857850" w:rsidP="0058677E">
      <w:pPr>
        <w:numPr>
          <w:ilvl w:val="0"/>
          <w:numId w:val="8"/>
        </w:numPr>
      </w:pPr>
      <w:r w:rsidRPr="004A5E4A">
        <w:t>enti non economici ed enti, fondazioni e associazioni non aventi fini di lucro.</w:t>
      </w:r>
    </w:p>
    <w:p w14:paraId="20160058" w14:textId="01790104" w:rsidR="00857850" w:rsidRPr="0058677E" w:rsidRDefault="000764E3" w:rsidP="0058677E">
      <w:r w:rsidRPr="0058677E">
        <w:t>Per conferma di tale assetto si veda la recente circolare Inps n.157 del 30 dicembre 2025.</w:t>
      </w:r>
    </w:p>
    <w:p w14:paraId="0717FA14" w14:textId="77777777" w:rsidR="00857850" w:rsidRPr="004A5E4A" w:rsidRDefault="00857850" w:rsidP="00044AE3">
      <w:pPr>
        <w:pStyle w:val="Titoloparagrafocm"/>
        <w:spacing w:before="120" w:line="360" w:lineRule="auto"/>
        <w:rPr>
          <w:szCs w:val="22"/>
        </w:rPr>
      </w:pPr>
      <w:r w:rsidRPr="004A5E4A">
        <w:rPr>
          <w:szCs w:val="22"/>
        </w:rPr>
        <w:t>Rateizzazione dell’imposta sostitutiva dovuta per la rivalutazione delle partecipazioni non quotate e dei terreni</w:t>
      </w:r>
    </w:p>
    <w:p w14:paraId="3DE18E08" w14:textId="77777777" w:rsidR="00857850" w:rsidRDefault="00857850" w:rsidP="0058677E">
      <w:r w:rsidRPr="0058677E">
        <w:t>L’incremento</w:t>
      </w:r>
      <w:r w:rsidRPr="004A5E4A">
        <w:rPr>
          <w:szCs w:val="22"/>
        </w:rPr>
        <w:t xml:space="preserve"> del tasso di interesse legale non rileva, invece, in caso di rateizzazione dell’imposta sostitutiva dovuta per la rideterminazione del costo o valore di acquisto delle partecipazioni non quotate e dei terreni. In tal caso gli interessi dovuti per la rateizzazione rimangono fermi al 3%, in quanto tale </w:t>
      </w:r>
      <w:r w:rsidRPr="0058677E">
        <w:t>misura</w:t>
      </w:r>
      <w:r w:rsidRPr="004A5E4A">
        <w:rPr>
          <w:szCs w:val="22"/>
        </w:rPr>
        <w:t xml:space="preserve"> non è collegata al tasso legale. </w:t>
      </w:r>
    </w:p>
    <w:p w14:paraId="36367721" w14:textId="77777777" w:rsidR="001357F2" w:rsidRPr="000910EC" w:rsidRDefault="001357F2" w:rsidP="001357F2">
      <w:pPr>
        <w:suppressAutoHyphens/>
        <w:spacing w:line="320" w:lineRule="exact"/>
        <w:rPr>
          <w:rFonts w:cs="PT Sans"/>
          <w:color w:val="000000" w:themeColor="text1"/>
          <w:szCs w:val="22"/>
          <w:lang w:eastAsia="ar-SA"/>
        </w:rPr>
      </w:pPr>
    </w:p>
    <w:p w14:paraId="2A4C0BD7" w14:textId="77777777" w:rsidR="004C22F0" w:rsidRPr="007E3AE5" w:rsidRDefault="004C22F0" w:rsidP="00470021">
      <w:pPr>
        <w:pStyle w:val="spaziotrascadenzeccnl"/>
      </w:pPr>
    </w:p>
    <w:p w14:paraId="3D31A69E" w14:textId="77777777" w:rsidR="0062443A" w:rsidRDefault="0062443A" w:rsidP="00B90AD2">
      <w:pPr>
        <w:pStyle w:val="rubrica"/>
        <w:sectPr w:rsidR="0062443A" w:rsidSect="00181F04">
          <w:footerReference w:type="default" r:id="rId17"/>
          <w:footerReference w:type="first" r:id="rId18"/>
          <w:pgSz w:w="11906" w:h="16838" w:code="9"/>
          <w:pgMar w:top="1418" w:right="1134" w:bottom="1418" w:left="1134" w:header="709" w:footer="680" w:gutter="0"/>
          <w:pgNumType w:start="1"/>
          <w:cols w:space="708"/>
          <w:titlePg/>
          <w:docGrid w:linePitch="360"/>
        </w:sectPr>
      </w:pP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502168" w14:paraId="17F94147" w14:textId="77777777" w:rsidTr="0000298F">
        <w:trPr>
          <w:trHeight w:val="567"/>
        </w:trPr>
        <w:tc>
          <w:tcPr>
            <w:tcW w:w="9778" w:type="dxa"/>
            <w:vAlign w:val="center"/>
          </w:tcPr>
          <w:p w14:paraId="1F83A262" w14:textId="77777777" w:rsidR="00502168" w:rsidRPr="009864CE" w:rsidRDefault="00502168" w:rsidP="00DE5C1B">
            <w:pPr>
              <w:pStyle w:val="rubrica"/>
              <w:rPr>
                <w:u w:val="single"/>
              </w:rPr>
            </w:pPr>
            <w:r w:rsidRPr="00F63E7A">
              <w:lastRenderedPageBreak/>
              <w:t>Informative e news per la clientela di studio</w:t>
            </w:r>
          </w:p>
        </w:tc>
      </w:tr>
    </w:tbl>
    <w:p w14:paraId="117367DC" w14:textId="77777777" w:rsidR="001357F2" w:rsidRPr="00652552" w:rsidRDefault="001357F2" w:rsidP="001357F2">
      <w:pPr>
        <w:spacing w:line="280" w:lineRule="exact"/>
        <w:rPr>
          <w:b/>
          <w:szCs w:val="22"/>
        </w:rPr>
      </w:pPr>
    </w:p>
    <w:p w14:paraId="136412BB" w14:textId="77777777" w:rsidR="001357F2" w:rsidRPr="005C6B86" w:rsidRDefault="001357F2" w:rsidP="001357F2">
      <w:pPr>
        <w:pStyle w:val="corpotestoinformativa"/>
      </w:pPr>
    </w:p>
    <w:p w14:paraId="012F3F11" w14:textId="3894A250" w:rsidR="001357F2" w:rsidRPr="006133F2" w:rsidRDefault="0057109A" w:rsidP="001357F2">
      <w:pPr>
        <w:suppressAutoHyphens/>
        <w:spacing w:line="320" w:lineRule="exact"/>
        <w:jc w:val="center"/>
        <w:rPr>
          <w:b/>
          <w:bCs/>
          <w:sz w:val="24"/>
        </w:rPr>
      </w:pPr>
      <w:r w:rsidRPr="0057109A">
        <w:rPr>
          <w:b/>
          <w:bCs/>
          <w:sz w:val="24"/>
        </w:rPr>
        <w:t>RAPPORTI DI AGENZIA: DISCIPLINA ENASARCO CONFERMATA PER L’ANNO 2026</w:t>
      </w:r>
    </w:p>
    <w:p w14:paraId="0C932C52" w14:textId="77777777" w:rsidR="001357F2" w:rsidRPr="006133F2" w:rsidRDefault="001357F2" w:rsidP="001357F2">
      <w:pPr>
        <w:suppressAutoHyphens/>
        <w:spacing w:line="320" w:lineRule="exact"/>
        <w:rPr>
          <w:rFonts w:cs="PT Sans"/>
          <w:lang w:eastAsia="ar-SA"/>
        </w:rPr>
      </w:pPr>
    </w:p>
    <w:p w14:paraId="051801A9" w14:textId="77777777" w:rsidR="001357F2" w:rsidRDefault="001357F2" w:rsidP="001357F2">
      <w:pPr>
        <w:suppressAutoHyphens/>
        <w:spacing w:line="320" w:lineRule="exact"/>
        <w:rPr>
          <w:rFonts w:cs="PT Sans"/>
          <w:color w:val="000000" w:themeColor="text1"/>
          <w:szCs w:val="22"/>
          <w:lang w:eastAsia="ar-SA"/>
        </w:rPr>
      </w:pPr>
    </w:p>
    <w:p w14:paraId="4CEEE8BD" w14:textId="77777777" w:rsidR="0057109A" w:rsidRPr="004A5E4A" w:rsidRDefault="0057109A" w:rsidP="00760ED1">
      <w:pPr>
        <w:rPr>
          <w:szCs w:val="22"/>
        </w:rPr>
      </w:pPr>
      <w:r w:rsidRPr="004A5E4A">
        <w:rPr>
          <w:szCs w:val="22"/>
        </w:rPr>
        <w:t xml:space="preserve">Dopo un percorso di progressivo incremento delle aliquote di contribuzione </w:t>
      </w:r>
      <w:r w:rsidRPr="004A5E4A">
        <w:rPr>
          <w:rFonts w:cs="PT Sans"/>
          <w:szCs w:val="22"/>
          <w:lang w:eastAsia="ar-SA"/>
        </w:rPr>
        <w:t>per gli agenti operanti in forma di impresa individuale o società di persone</w:t>
      </w:r>
      <w:r w:rsidRPr="004A5E4A">
        <w:rPr>
          <w:szCs w:val="22"/>
        </w:rPr>
        <w:t xml:space="preserve"> avvenuto nel periodo 2014-2020, per il 202</w:t>
      </w:r>
      <w:r>
        <w:rPr>
          <w:szCs w:val="22"/>
        </w:rPr>
        <w:t>6</w:t>
      </w:r>
      <w:r w:rsidRPr="004A5E4A">
        <w:rPr>
          <w:szCs w:val="22"/>
        </w:rPr>
        <w:t xml:space="preserve">, come già </w:t>
      </w:r>
      <w:r>
        <w:rPr>
          <w:szCs w:val="22"/>
        </w:rPr>
        <w:t xml:space="preserve">verificatosi </w:t>
      </w:r>
      <w:r w:rsidRPr="004A5E4A">
        <w:rPr>
          <w:szCs w:val="22"/>
        </w:rPr>
        <w:t>per il triennio 202</w:t>
      </w:r>
      <w:r>
        <w:rPr>
          <w:szCs w:val="22"/>
        </w:rPr>
        <w:t xml:space="preserve">3 </w:t>
      </w:r>
      <w:r w:rsidRPr="004A5E4A">
        <w:rPr>
          <w:szCs w:val="22"/>
        </w:rPr>
        <w:t>- 202</w:t>
      </w:r>
      <w:r>
        <w:rPr>
          <w:szCs w:val="22"/>
        </w:rPr>
        <w:t>5</w:t>
      </w:r>
      <w:r w:rsidRPr="004A5E4A">
        <w:rPr>
          <w:szCs w:val="22"/>
        </w:rPr>
        <w:t>, viene confermata l’aliquota applicata nell’anno precedente.</w:t>
      </w:r>
    </w:p>
    <w:p w14:paraId="04637F71" w14:textId="77777777" w:rsidR="0057109A" w:rsidRPr="004A5E4A" w:rsidRDefault="0057109A" w:rsidP="00760ED1">
      <w:pPr>
        <w:rPr>
          <w:rFonts w:cs="PT Sans"/>
          <w:szCs w:val="22"/>
          <w:lang w:eastAsia="ar-SA"/>
        </w:rPr>
      </w:pPr>
      <w:r w:rsidRPr="004A5E4A">
        <w:rPr>
          <w:rFonts w:cs="PT Sans"/>
          <w:szCs w:val="22"/>
          <w:lang w:eastAsia="ar-SA"/>
        </w:rPr>
        <w:t xml:space="preserve">Nessuna modifica, invece, per i contributi relativi agli agenti operanti in forma di società di capitali. </w:t>
      </w:r>
    </w:p>
    <w:p w14:paraId="781CD14A" w14:textId="77777777" w:rsidR="0057109A" w:rsidRPr="004A5E4A" w:rsidRDefault="0057109A" w:rsidP="00760ED1">
      <w:pPr>
        <w:rPr>
          <w:rFonts w:cs="PT Sans"/>
          <w:b/>
          <w:color w:val="000000"/>
          <w:szCs w:val="22"/>
          <w:lang w:eastAsia="ar-SA"/>
        </w:rPr>
      </w:pPr>
      <w:r w:rsidRPr="004A5E4A">
        <w:rPr>
          <w:rFonts w:cs="PT Sans"/>
          <w:szCs w:val="22"/>
          <w:lang w:eastAsia="ar-SA"/>
        </w:rPr>
        <w:t xml:space="preserve">Si ricorda in proposito che i contributi all'Enasarco vanno calcolati su tutte le somme dovute, a qualsiasi titolo, all'agente o al rappresentante di commercio in dipendenza del rapporto di agenzia, anche se non ancora pagate, e devono essere versati </w:t>
      </w:r>
      <w:r w:rsidRPr="004A5E4A">
        <w:rPr>
          <w:rFonts w:cs="PT Sans"/>
          <w:color w:val="000000"/>
          <w:szCs w:val="22"/>
          <w:lang w:eastAsia="ar-SA"/>
        </w:rPr>
        <w:t>trimestralmente.</w:t>
      </w:r>
    </w:p>
    <w:p w14:paraId="0495E96A" w14:textId="77777777" w:rsidR="0057109A" w:rsidRPr="004A5E4A" w:rsidRDefault="0057109A" w:rsidP="00760ED1">
      <w:pPr>
        <w:rPr>
          <w:rFonts w:cs="PT Sans"/>
          <w:b/>
          <w:color w:val="006EB7"/>
          <w:szCs w:val="22"/>
          <w:lang w:eastAsia="ar-SA"/>
        </w:rPr>
      </w:pPr>
    </w:p>
    <w:p w14:paraId="06283FC8" w14:textId="77777777" w:rsidR="0057109A" w:rsidRPr="00C31127" w:rsidRDefault="0057109A" w:rsidP="005E3B5E">
      <w:pPr>
        <w:pStyle w:val="Titoloparagrafocm"/>
        <w:spacing w:before="120" w:line="360" w:lineRule="auto"/>
        <w:rPr>
          <w:rFonts w:cs="PT Sans"/>
          <w:szCs w:val="22"/>
          <w:lang w:eastAsia="ar-SA"/>
        </w:rPr>
      </w:pPr>
      <w:r w:rsidRPr="00C31127">
        <w:rPr>
          <w:rFonts w:cs="PT Sans"/>
          <w:szCs w:val="22"/>
          <w:lang w:eastAsia="ar-SA"/>
        </w:rPr>
        <w:t>Le aliquote della contribuzione per agenti operanti in forma di impresa individuale o società di persone</w:t>
      </w:r>
    </w:p>
    <w:p w14:paraId="51239EF1" w14:textId="77777777" w:rsidR="0057109A" w:rsidRPr="004A5E4A" w:rsidRDefault="0057109A" w:rsidP="00760ED1">
      <w:pPr>
        <w:rPr>
          <w:rFonts w:cs="PT Sans"/>
          <w:spacing w:val="-2"/>
          <w:szCs w:val="22"/>
          <w:lang w:eastAsia="ar-SA"/>
        </w:rPr>
      </w:pPr>
      <w:r w:rsidRPr="004A5E4A">
        <w:rPr>
          <w:rFonts w:cs="PT Sans"/>
          <w:spacing w:val="-2"/>
          <w:szCs w:val="22"/>
          <w:lang w:eastAsia="ar-SA"/>
        </w:rPr>
        <w:t>Le aliquote della contribuzione previste per l’anno 202</w:t>
      </w:r>
      <w:r>
        <w:rPr>
          <w:rFonts w:cs="PT Sans"/>
          <w:spacing w:val="-2"/>
          <w:szCs w:val="22"/>
          <w:lang w:eastAsia="ar-SA"/>
        </w:rPr>
        <w:t>6</w:t>
      </w:r>
      <w:r w:rsidRPr="004A5E4A">
        <w:rPr>
          <w:rFonts w:cs="PT Sans"/>
          <w:spacing w:val="-2"/>
          <w:szCs w:val="22"/>
          <w:lang w:eastAsia="ar-SA"/>
        </w:rPr>
        <w:t xml:space="preserve"> </w:t>
      </w:r>
      <w:r>
        <w:rPr>
          <w:rFonts w:cs="PT Sans"/>
          <w:spacing w:val="-2"/>
          <w:szCs w:val="22"/>
          <w:lang w:eastAsia="ar-SA"/>
        </w:rPr>
        <w:t>sono</w:t>
      </w:r>
      <w:r w:rsidRPr="004A5E4A">
        <w:rPr>
          <w:rFonts w:cs="PT Sans"/>
          <w:spacing w:val="-2"/>
          <w:szCs w:val="22"/>
          <w:lang w:eastAsia="ar-SA"/>
        </w:rPr>
        <w:t xml:space="preserve"> quelle applicate per l’anno precedente (si evidenzia di seguito la progressione delle aliquote intervenuta negli ultimi anni):</w:t>
      </w:r>
    </w:p>
    <w:p w14:paraId="5E9561BC" w14:textId="77777777" w:rsidR="0057109A" w:rsidRPr="004A5E4A" w:rsidRDefault="0057109A" w:rsidP="0057109A">
      <w:pPr>
        <w:spacing w:line="100" w:lineRule="exact"/>
        <w:rPr>
          <w:rFonts w:cs="PT Sans"/>
          <w:spacing w:val="-2"/>
          <w:szCs w:val="22"/>
          <w:lang w:eastAsia="ar-SA"/>
        </w:rPr>
      </w:pPr>
    </w:p>
    <w:tbl>
      <w:tblPr>
        <w:tblW w:w="49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17"/>
        <w:gridCol w:w="751"/>
        <w:gridCol w:w="753"/>
        <w:gridCol w:w="751"/>
        <w:gridCol w:w="753"/>
        <w:gridCol w:w="751"/>
        <w:gridCol w:w="752"/>
        <w:gridCol w:w="750"/>
        <w:gridCol w:w="748"/>
        <w:gridCol w:w="746"/>
        <w:gridCol w:w="746"/>
      </w:tblGrid>
      <w:tr w:rsidR="0057109A" w:rsidRPr="004A5E4A" w14:paraId="55F7B58E" w14:textId="77777777" w:rsidTr="00A05767">
        <w:trPr>
          <w:jc w:val="center"/>
        </w:trPr>
        <w:tc>
          <w:tcPr>
            <w:tcW w:w="1099" w:type="pct"/>
            <w:tcBorders>
              <w:top w:val="nil"/>
              <w:left w:val="nil"/>
            </w:tcBorders>
          </w:tcPr>
          <w:p w14:paraId="23D34F80" w14:textId="77777777" w:rsidR="0057109A" w:rsidRPr="004A5E4A" w:rsidRDefault="0057109A" w:rsidP="005E3B5E">
            <w:pPr>
              <w:suppressAutoHyphens/>
              <w:snapToGrid w:val="0"/>
              <w:spacing w:line="320" w:lineRule="exact"/>
              <w:rPr>
                <w:rFonts w:cs="PT Sans"/>
                <w:sz w:val="20"/>
                <w:lang w:eastAsia="ar-SA"/>
              </w:rPr>
            </w:pPr>
          </w:p>
        </w:tc>
        <w:tc>
          <w:tcPr>
            <w:tcW w:w="390" w:type="pct"/>
            <w:shd w:val="clear" w:color="auto" w:fill="E6E7E8"/>
            <w:vAlign w:val="center"/>
            <w:hideMark/>
          </w:tcPr>
          <w:p w14:paraId="7C9DB20B"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2017</w:t>
            </w:r>
          </w:p>
        </w:tc>
        <w:tc>
          <w:tcPr>
            <w:tcW w:w="391" w:type="pct"/>
            <w:shd w:val="clear" w:color="auto" w:fill="E6E7E8"/>
            <w:vAlign w:val="center"/>
            <w:hideMark/>
          </w:tcPr>
          <w:p w14:paraId="48C45A50"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2018</w:t>
            </w:r>
          </w:p>
        </w:tc>
        <w:tc>
          <w:tcPr>
            <w:tcW w:w="390" w:type="pct"/>
            <w:shd w:val="clear" w:color="auto" w:fill="E6E7E8"/>
            <w:vAlign w:val="center"/>
            <w:hideMark/>
          </w:tcPr>
          <w:p w14:paraId="2FC994E4"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2019</w:t>
            </w:r>
          </w:p>
        </w:tc>
        <w:tc>
          <w:tcPr>
            <w:tcW w:w="391" w:type="pct"/>
            <w:shd w:val="clear" w:color="auto" w:fill="E6E7E8"/>
            <w:vAlign w:val="center"/>
            <w:hideMark/>
          </w:tcPr>
          <w:p w14:paraId="6361C2E5"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2020</w:t>
            </w:r>
          </w:p>
        </w:tc>
        <w:tc>
          <w:tcPr>
            <w:tcW w:w="390" w:type="pct"/>
            <w:shd w:val="clear" w:color="auto" w:fill="E6E7E8"/>
            <w:vAlign w:val="center"/>
            <w:hideMark/>
          </w:tcPr>
          <w:p w14:paraId="387EC3C0" w14:textId="77777777" w:rsidR="0057109A" w:rsidRPr="004A5E4A" w:rsidRDefault="0057109A" w:rsidP="005E3B5E">
            <w:pPr>
              <w:suppressAutoHyphens/>
              <w:spacing w:line="320" w:lineRule="exact"/>
              <w:jc w:val="center"/>
              <w:rPr>
                <w:rFonts w:cs="Calibri"/>
                <w:sz w:val="20"/>
                <w:lang w:eastAsia="ar-SA"/>
              </w:rPr>
            </w:pPr>
            <w:r w:rsidRPr="004A5E4A">
              <w:rPr>
                <w:rFonts w:cs="PT Sans"/>
                <w:b/>
                <w:sz w:val="20"/>
                <w:lang w:eastAsia="ar-SA"/>
              </w:rPr>
              <w:t>2021</w:t>
            </w:r>
          </w:p>
        </w:tc>
        <w:tc>
          <w:tcPr>
            <w:tcW w:w="391" w:type="pct"/>
            <w:shd w:val="clear" w:color="auto" w:fill="E6E7E8"/>
            <w:vAlign w:val="center"/>
            <w:hideMark/>
          </w:tcPr>
          <w:p w14:paraId="7228808D"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2022</w:t>
            </w:r>
          </w:p>
        </w:tc>
        <w:tc>
          <w:tcPr>
            <w:tcW w:w="390" w:type="pct"/>
            <w:shd w:val="clear" w:color="auto" w:fill="E6E7E8"/>
            <w:hideMark/>
          </w:tcPr>
          <w:p w14:paraId="16D89F54"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2023</w:t>
            </w:r>
          </w:p>
        </w:tc>
        <w:tc>
          <w:tcPr>
            <w:tcW w:w="389" w:type="pct"/>
            <w:shd w:val="clear" w:color="auto" w:fill="E6E7E8"/>
          </w:tcPr>
          <w:p w14:paraId="0F6527F8"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2024</w:t>
            </w:r>
          </w:p>
        </w:tc>
        <w:tc>
          <w:tcPr>
            <w:tcW w:w="388" w:type="pct"/>
            <w:shd w:val="clear" w:color="auto" w:fill="E6E7E8"/>
          </w:tcPr>
          <w:p w14:paraId="36BB0F64"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w:t>
            </w:r>
            <w:r>
              <w:rPr>
                <w:rFonts w:cs="PT Sans"/>
                <w:b/>
                <w:sz w:val="20"/>
                <w:lang w:eastAsia="ar-SA"/>
              </w:rPr>
              <w:t>5</w:t>
            </w:r>
          </w:p>
        </w:tc>
        <w:tc>
          <w:tcPr>
            <w:tcW w:w="388" w:type="pct"/>
            <w:shd w:val="clear" w:color="auto" w:fill="E6E7E8"/>
            <w:hideMark/>
          </w:tcPr>
          <w:p w14:paraId="414A2EF1" w14:textId="77777777" w:rsidR="0057109A" w:rsidRPr="004A5E4A" w:rsidRDefault="0057109A" w:rsidP="005E3B5E">
            <w:pPr>
              <w:suppressAutoHyphens/>
              <w:spacing w:line="320" w:lineRule="exact"/>
              <w:jc w:val="center"/>
              <w:rPr>
                <w:rFonts w:cs="PT Sans"/>
                <w:b/>
                <w:sz w:val="20"/>
                <w:lang w:eastAsia="ar-SA"/>
              </w:rPr>
            </w:pPr>
            <w:r w:rsidRPr="004A5E4A">
              <w:rPr>
                <w:rFonts w:cs="PT Sans"/>
                <w:b/>
                <w:sz w:val="20"/>
                <w:lang w:eastAsia="ar-SA"/>
              </w:rPr>
              <w:t>202</w:t>
            </w:r>
            <w:r>
              <w:rPr>
                <w:rFonts w:cs="PT Sans"/>
                <w:b/>
                <w:sz w:val="20"/>
                <w:lang w:eastAsia="ar-SA"/>
              </w:rPr>
              <w:t>6</w:t>
            </w:r>
          </w:p>
        </w:tc>
      </w:tr>
      <w:tr w:rsidR="0057109A" w:rsidRPr="004A5E4A" w14:paraId="267C0516" w14:textId="77777777" w:rsidTr="00A05767">
        <w:trPr>
          <w:jc w:val="center"/>
        </w:trPr>
        <w:tc>
          <w:tcPr>
            <w:tcW w:w="1099" w:type="pct"/>
            <w:vAlign w:val="center"/>
            <w:hideMark/>
          </w:tcPr>
          <w:p w14:paraId="1AFCF8E8" w14:textId="77777777" w:rsidR="0057109A" w:rsidRPr="004A5E4A" w:rsidRDefault="0057109A" w:rsidP="005E3B5E">
            <w:pPr>
              <w:suppressAutoHyphens/>
              <w:spacing w:line="320" w:lineRule="exact"/>
              <w:ind w:left="70"/>
              <w:jc w:val="left"/>
              <w:rPr>
                <w:rFonts w:cs="PT Sans"/>
                <w:sz w:val="20"/>
                <w:lang w:eastAsia="ar-SA"/>
              </w:rPr>
            </w:pPr>
            <w:r w:rsidRPr="004A5E4A">
              <w:rPr>
                <w:rFonts w:cs="PT Sans"/>
                <w:sz w:val="20"/>
                <w:lang w:eastAsia="ar-SA"/>
              </w:rPr>
              <w:t>Aliquota contributiva</w:t>
            </w:r>
          </w:p>
        </w:tc>
        <w:tc>
          <w:tcPr>
            <w:tcW w:w="390" w:type="pct"/>
            <w:vAlign w:val="center"/>
            <w:hideMark/>
          </w:tcPr>
          <w:p w14:paraId="75E59A78" w14:textId="77777777" w:rsidR="0057109A" w:rsidRPr="004A5E4A" w:rsidRDefault="0057109A" w:rsidP="005E3B5E">
            <w:pPr>
              <w:suppressAutoHyphens/>
              <w:spacing w:line="320" w:lineRule="exact"/>
              <w:jc w:val="center"/>
              <w:rPr>
                <w:rFonts w:cs="PT Sans"/>
                <w:sz w:val="20"/>
                <w:lang w:eastAsia="ar-SA"/>
              </w:rPr>
            </w:pPr>
            <w:r w:rsidRPr="004A5E4A">
              <w:rPr>
                <w:rFonts w:cs="PT Sans"/>
                <w:sz w:val="20"/>
                <w:lang w:eastAsia="ar-SA"/>
              </w:rPr>
              <w:t>15,55%</w:t>
            </w:r>
          </w:p>
        </w:tc>
        <w:tc>
          <w:tcPr>
            <w:tcW w:w="391" w:type="pct"/>
            <w:vAlign w:val="center"/>
            <w:hideMark/>
          </w:tcPr>
          <w:p w14:paraId="0463E4A9" w14:textId="77777777" w:rsidR="0057109A" w:rsidRPr="004A5E4A" w:rsidRDefault="0057109A" w:rsidP="005E3B5E">
            <w:pPr>
              <w:suppressAutoHyphens/>
              <w:spacing w:line="320" w:lineRule="exact"/>
              <w:jc w:val="center"/>
              <w:rPr>
                <w:rFonts w:cs="PT Sans"/>
                <w:sz w:val="20"/>
                <w:lang w:eastAsia="ar-SA"/>
              </w:rPr>
            </w:pPr>
            <w:r w:rsidRPr="004A5E4A">
              <w:rPr>
                <w:rFonts w:cs="PT Sans"/>
                <w:sz w:val="20"/>
                <w:lang w:eastAsia="ar-SA"/>
              </w:rPr>
              <w:t>16,00%</w:t>
            </w:r>
          </w:p>
        </w:tc>
        <w:tc>
          <w:tcPr>
            <w:tcW w:w="390" w:type="pct"/>
            <w:vAlign w:val="center"/>
            <w:hideMark/>
          </w:tcPr>
          <w:p w14:paraId="0747CCA3" w14:textId="77777777" w:rsidR="0057109A" w:rsidRPr="004A5E4A" w:rsidRDefault="0057109A" w:rsidP="005E3B5E">
            <w:pPr>
              <w:suppressAutoHyphens/>
              <w:spacing w:line="320" w:lineRule="exact"/>
              <w:jc w:val="center"/>
              <w:rPr>
                <w:rFonts w:cs="PT Sans"/>
                <w:bCs/>
                <w:sz w:val="20"/>
                <w:lang w:eastAsia="ar-SA"/>
              </w:rPr>
            </w:pPr>
            <w:r w:rsidRPr="004A5E4A">
              <w:rPr>
                <w:rFonts w:cs="PT Sans"/>
                <w:sz w:val="20"/>
                <w:lang w:eastAsia="ar-SA"/>
              </w:rPr>
              <w:t>16,50%</w:t>
            </w:r>
          </w:p>
        </w:tc>
        <w:tc>
          <w:tcPr>
            <w:tcW w:w="391" w:type="pct"/>
            <w:vAlign w:val="center"/>
            <w:hideMark/>
          </w:tcPr>
          <w:p w14:paraId="68824741" w14:textId="77777777" w:rsidR="0057109A" w:rsidRPr="004A5E4A" w:rsidRDefault="0057109A" w:rsidP="005E3B5E">
            <w:pPr>
              <w:suppressAutoHyphens/>
              <w:spacing w:line="320" w:lineRule="exact"/>
              <w:jc w:val="center"/>
              <w:rPr>
                <w:rFonts w:cs="PT Sans"/>
                <w:b/>
                <w:bCs/>
                <w:sz w:val="20"/>
                <w:lang w:eastAsia="ar-SA"/>
              </w:rPr>
            </w:pPr>
            <w:r w:rsidRPr="004A5E4A">
              <w:rPr>
                <w:rFonts w:cs="PT Sans"/>
                <w:bCs/>
                <w:sz w:val="20"/>
                <w:lang w:eastAsia="ar-SA"/>
              </w:rPr>
              <w:t>17,00%</w:t>
            </w:r>
          </w:p>
        </w:tc>
        <w:tc>
          <w:tcPr>
            <w:tcW w:w="390" w:type="pct"/>
            <w:vAlign w:val="center"/>
            <w:hideMark/>
          </w:tcPr>
          <w:p w14:paraId="68F471BC" w14:textId="77777777" w:rsidR="0057109A" w:rsidRPr="004A5E4A" w:rsidRDefault="0057109A" w:rsidP="005E3B5E">
            <w:pPr>
              <w:suppressAutoHyphens/>
              <w:spacing w:line="320" w:lineRule="exact"/>
              <w:jc w:val="center"/>
              <w:rPr>
                <w:rFonts w:cs="Calibri"/>
                <w:sz w:val="20"/>
                <w:lang w:eastAsia="ar-SA"/>
              </w:rPr>
            </w:pPr>
            <w:r w:rsidRPr="004A5E4A">
              <w:rPr>
                <w:rFonts w:cs="PT Sans"/>
                <w:sz w:val="20"/>
                <w:lang w:eastAsia="ar-SA"/>
              </w:rPr>
              <w:t>17,00%</w:t>
            </w:r>
          </w:p>
        </w:tc>
        <w:tc>
          <w:tcPr>
            <w:tcW w:w="391" w:type="pct"/>
            <w:vAlign w:val="center"/>
            <w:hideMark/>
          </w:tcPr>
          <w:p w14:paraId="04BC336F" w14:textId="77777777" w:rsidR="0057109A" w:rsidRPr="004A5E4A" w:rsidRDefault="0057109A" w:rsidP="005E3B5E">
            <w:pPr>
              <w:suppressAutoHyphens/>
              <w:spacing w:line="320" w:lineRule="exact"/>
              <w:jc w:val="center"/>
              <w:rPr>
                <w:rFonts w:cs="PT Sans"/>
                <w:sz w:val="20"/>
                <w:lang w:eastAsia="ar-SA"/>
              </w:rPr>
            </w:pPr>
            <w:r w:rsidRPr="004A5E4A">
              <w:rPr>
                <w:rFonts w:cs="PT Sans"/>
                <w:sz w:val="20"/>
                <w:lang w:eastAsia="ar-SA"/>
              </w:rPr>
              <w:t>17,00%</w:t>
            </w:r>
          </w:p>
        </w:tc>
        <w:tc>
          <w:tcPr>
            <w:tcW w:w="390" w:type="pct"/>
            <w:vAlign w:val="center"/>
            <w:hideMark/>
          </w:tcPr>
          <w:p w14:paraId="430DDFA6" w14:textId="77777777" w:rsidR="0057109A" w:rsidRPr="004A5E4A" w:rsidRDefault="0057109A" w:rsidP="005E3B5E">
            <w:pPr>
              <w:suppressAutoHyphens/>
              <w:spacing w:line="320" w:lineRule="exact"/>
              <w:jc w:val="center"/>
              <w:rPr>
                <w:rFonts w:cs="PT Sans"/>
                <w:sz w:val="20"/>
                <w:lang w:eastAsia="ar-SA"/>
              </w:rPr>
            </w:pPr>
            <w:r w:rsidRPr="004A5E4A">
              <w:rPr>
                <w:rFonts w:cs="PT Sans"/>
                <w:sz w:val="20"/>
                <w:lang w:eastAsia="ar-SA"/>
              </w:rPr>
              <w:t>17,00%</w:t>
            </w:r>
          </w:p>
        </w:tc>
        <w:tc>
          <w:tcPr>
            <w:tcW w:w="389" w:type="pct"/>
            <w:vAlign w:val="center"/>
          </w:tcPr>
          <w:p w14:paraId="0649B13C" w14:textId="77777777" w:rsidR="0057109A" w:rsidRPr="00FE3E82" w:rsidRDefault="0057109A" w:rsidP="005E3B5E">
            <w:pPr>
              <w:suppressAutoHyphens/>
              <w:spacing w:line="320" w:lineRule="exact"/>
              <w:jc w:val="center"/>
              <w:rPr>
                <w:rFonts w:cs="PT Sans"/>
                <w:sz w:val="20"/>
                <w:lang w:eastAsia="ar-SA"/>
              </w:rPr>
            </w:pPr>
            <w:r w:rsidRPr="00FE3E82">
              <w:rPr>
                <w:rFonts w:cs="PT Sans"/>
                <w:sz w:val="20"/>
                <w:lang w:eastAsia="ar-SA"/>
              </w:rPr>
              <w:t>17,00%</w:t>
            </w:r>
          </w:p>
        </w:tc>
        <w:tc>
          <w:tcPr>
            <w:tcW w:w="388" w:type="pct"/>
            <w:vAlign w:val="center"/>
          </w:tcPr>
          <w:p w14:paraId="5420FAAD" w14:textId="77777777" w:rsidR="0057109A" w:rsidRPr="00A17C11" w:rsidRDefault="0057109A" w:rsidP="005E3B5E">
            <w:pPr>
              <w:suppressAutoHyphens/>
              <w:spacing w:line="320" w:lineRule="exact"/>
              <w:jc w:val="center"/>
              <w:rPr>
                <w:rFonts w:cs="PT Sans"/>
                <w:sz w:val="20"/>
                <w:lang w:eastAsia="ar-SA"/>
              </w:rPr>
            </w:pPr>
            <w:r w:rsidRPr="00A17C11">
              <w:rPr>
                <w:rFonts w:cs="PT Sans"/>
                <w:sz w:val="20"/>
                <w:lang w:eastAsia="ar-SA"/>
              </w:rPr>
              <w:t>17,00%</w:t>
            </w:r>
          </w:p>
        </w:tc>
        <w:tc>
          <w:tcPr>
            <w:tcW w:w="388" w:type="pct"/>
            <w:vAlign w:val="center"/>
            <w:hideMark/>
          </w:tcPr>
          <w:p w14:paraId="103D9B50" w14:textId="77777777" w:rsidR="0057109A" w:rsidRPr="004A5E4A" w:rsidRDefault="0057109A" w:rsidP="005E3B5E">
            <w:pPr>
              <w:suppressAutoHyphens/>
              <w:spacing w:line="320" w:lineRule="exact"/>
              <w:jc w:val="center"/>
              <w:rPr>
                <w:rFonts w:cs="PT Sans"/>
                <w:b/>
                <w:bCs/>
                <w:sz w:val="20"/>
                <w:lang w:eastAsia="ar-SA"/>
              </w:rPr>
            </w:pPr>
            <w:r w:rsidRPr="004A5E4A">
              <w:rPr>
                <w:rFonts w:cs="PT Sans"/>
                <w:b/>
                <w:bCs/>
                <w:sz w:val="20"/>
                <w:lang w:eastAsia="ar-SA"/>
              </w:rPr>
              <w:t>17,00%</w:t>
            </w:r>
          </w:p>
        </w:tc>
      </w:tr>
    </w:tbl>
    <w:p w14:paraId="7EDBD93B" w14:textId="77777777" w:rsidR="0057109A" w:rsidRPr="004A5E4A" w:rsidRDefault="0057109A" w:rsidP="0057109A">
      <w:pPr>
        <w:spacing w:line="100" w:lineRule="exact"/>
        <w:rPr>
          <w:rFonts w:cs="PT Sans"/>
          <w:szCs w:val="22"/>
          <w:lang w:eastAsia="ar-SA"/>
        </w:rPr>
      </w:pPr>
    </w:p>
    <w:p w14:paraId="5329AE22" w14:textId="77777777" w:rsidR="0057109A" w:rsidRPr="004A5E4A" w:rsidRDefault="0057109A" w:rsidP="00760ED1">
      <w:pPr>
        <w:rPr>
          <w:rFonts w:cs="PT Sans"/>
          <w:szCs w:val="22"/>
          <w:lang w:eastAsia="ar-SA"/>
        </w:rPr>
      </w:pPr>
      <w:r w:rsidRPr="004A5E4A">
        <w:rPr>
          <w:rFonts w:cs="PT Sans"/>
          <w:szCs w:val="22"/>
          <w:lang w:eastAsia="ar-SA"/>
        </w:rPr>
        <w:t>Si rammenta che tale aliquota viene a gravare in pari misura del 50% sull’agente e sulla casa mandante, con la conseguenza che, in sede di addebito delle provvigioni sulla fattura dell’agente dovrà essere detratta la percentuale dell’8,50% (corrispondente al 50% della nuova misura del 17,00%).</w:t>
      </w:r>
    </w:p>
    <w:p w14:paraId="010A3861" w14:textId="77777777" w:rsidR="0057109A" w:rsidRPr="004A5E4A" w:rsidRDefault="0057109A" w:rsidP="00760ED1">
      <w:pPr>
        <w:rPr>
          <w:rFonts w:cs="PT Sans"/>
          <w:szCs w:val="22"/>
          <w:lang w:eastAsia="ar-SA"/>
        </w:rPr>
      </w:pPr>
      <w:r w:rsidRPr="004A5E4A">
        <w:rPr>
          <w:rFonts w:cs="PT Sans"/>
          <w:szCs w:val="22"/>
          <w:lang w:eastAsia="ar-SA"/>
        </w:rPr>
        <w:t>Alla luce di quanto sopra, si presentano i conteggi di una ipotetica fattura di un agente di commercio che non ha diritto alla riduzione della ritenuta I</w:t>
      </w:r>
      <w:r>
        <w:rPr>
          <w:rFonts w:cs="PT Sans"/>
          <w:szCs w:val="22"/>
          <w:lang w:eastAsia="ar-SA"/>
        </w:rPr>
        <w:t>RPEF</w:t>
      </w:r>
      <w:r w:rsidRPr="004A5E4A">
        <w:rPr>
          <w:rFonts w:cs="PT Sans"/>
          <w:szCs w:val="22"/>
          <w:lang w:eastAsia="ar-SA"/>
        </w:rPr>
        <w:t xml:space="preserve"> (in quanto non si avvale di collaboratori), per l’addebito di provvigioni dal 1° gennaio 202</w:t>
      </w:r>
      <w:r>
        <w:rPr>
          <w:rFonts w:cs="PT Sans"/>
          <w:szCs w:val="22"/>
          <w:lang w:eastAsia="ar-SA"/>
        </w:rPr>
        <w:t>6</w:t>
      </w:r>
      <w:r w:rsidRPr="004A5E4A">
        <w:rPr>
          <w:rFonts w:cs="PT Sans"/>
          <w:szCs w:val="22"/>
          <w:lang w:eastAsia="ar-SA"/>
        </w:rPr>
        <w:t>:</w:t>
      </w:r>
    </w:p>
    <w:p w14:paraId="0021958B" w14:textId="77777777" w:rsidR="0057109A" w:rsidRPr="004A5E4A" w:rsidRDefault="0057109A" w:rsidP="0057109A">
      <w:pPr>
        <w:spacing w:line="100" w:lineRule="exact"/>
        <w:rPr>
          <w:rFonts w:cs="PT Sans"/>
          <w:szCs w:val="22"/>
          <w:lang w:eastAsia="ar-S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51"/>
        <w:gridCol w:w="1588"/>
      </w:tblGrid>
      <w:tr w:rsidR="0057109A" w:rsidRPr="004A5E4A" w14:paraId="7F8D03DA" w14:textId="77777777" w:rsidTr="00A05767">
        <w:tc>
          <w:tcPr>
            <w:tcW w:w="9639" w:type="dxa"/>
            <w:gridSpan w:val="2"/>
            <w:shd w:val="clear" w:color="auto" w:fill="0082C6"/>
            <w:hideMark/>
          </w:tcPr>
          <w:p w14:paraId="2372A0BC" w14:textId="77777777" w:rsidR="0057109A" w:rsidRPr="004A5E4A" w:rsidRDefault="0057109A" w:rsidP="005E3B5E">
            <w:pPr>
              <w:suppressAutoHyphens/>
              <w:spacing w:line="320" w:lineRule="exact"/>
              <w:jc w:val="center"/>
              <w:rPr>
                <w:rFonts w:cs="Calibri"/>
                <w:iCs/>
                <w:sz w:val="20"/>
                <w:lang w:eastAsia="ar-SA"/>
              </w:rPr>
            </w:pPr>
            <w:r w:rsidRPr="004A5E4A">
              <w:rPr>
                <w:rFonts w:cs="PT Sans"/>
                <w:b/>
                <w:iCs/>
                <w:color w:val="FFFFFF" w:themeColor="background1"/>
                <w:sz w:val="20"/>
                <w:lang w:eastAsia="ar-SA"/>
              </w:rPr>
              <w:t>Provvigioni relative al mese di gennaio 202</w:t>
            </w:r>
            <w:r>
              <w:rPr>
                <w:rFonts w:cs="PT Sans"/>
                <w:b/>
                <w:iCs/>
                <w:color w:val="FFFFFF" w:themeColor="background1"/>
                <w:sz w:val="20"/>
                <w:lang w:eastAsia="ar-SA"/>
              </w:rPr>
              <w:t>6</w:t>
            </w:r>
            <w:r w:rsidRPr="004A5E4A">
              <w:rPr>
                <w:rFonts w:cs="PT Sans"/>
                <w:b/>
                <w:iCs/>
                <w:color w:val="FFFFFF" w:themeColor="background1"/>
                <w:sz w:val="20"/>
                <w:lang w:eastAsia="ar-SA"/>
              </w:rPr>
              <w:t>, in qualità di agente monomandatario, come da contratto del 4 gennaio 202</w:t>
            </w:r>
            <w:r>
              <w:rPr>
                <w:rFonts w:cs="PT Sans"/>
                <w:b/>
                <w:iCs/>
                <w:color w:val="FFFFFF" w:themeColor="background1"/>
                <w:sz w:val="20"/>
                <w:lang w:eastAsia="ar-SA"/>
              </w:rPr>
              <w:t>X</w:t>
            </w:r>
          </w:p>
        </w:tc>
      </w:tr>
      <w:tr w:rsidR="0057109A" w:rsidRPr="004A5E4A" w14:paraId="5EDDAD9D" w14:textId="77777777" w:rsidTr="00A05767">
        <w:tc>
          <w:tcPr>
            <w:tcW w:w="8051" w:type="dxa"/>
            <w:hideMark/>
          </w:tcPr>
          <w:p w14:paraId="5FD9B56F" w14:textId="77777777" w:rsidR="0057109A" w:rsidRPr="004A5E4A" w:rsidRDefault="0057109A" w:rsidP="005E3B5E">
            <w:pPr>
              <w:suppressAutoHyphens/>
              <w:spacing w:line="320" w:lineRule="exact"/>
              <w:rPr>
                <w:rFonts w:cs="PT Sans"/>
                <w:sz w:val="20"/>
                <w:lang w:eastAsia="ar-SA"/>
              </w:rPr>
            </w:pPr>
            <w:r w:rsidRPr="004A5E4A">
              <w:rPr>
                <w:rFonts w:cs="PT Sans"/>
                <w:sz w:val="20"/>
                <w:lang w:eastAsia="ar-SA"/>
              </w:rPr>
              <w:t>Imponibile</w:t>
            </w:r>
          </w:p>
        </w:tc>
        <w:tc>
          <w:tcPr>
            <w:tcW w:w="1588" w:type="dxa"/>
            <w:vAlign w:val="center"/>
            <w:hideMark/>
          </w:tcPr>
          <w:p w14:paraId="3E124B40"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1.000,00</w:t>
            </w:r>
          </w:p>
        </w:tc>
      </w:tr>
      <w:tr w:rsidR="0057109A" w:rsidRPr="004A5E4A" w14:paraId="2C324D5C" w14:textId="77777777" w:rsidTr="00A05767">
        <w:tc>
          <w:tcPr>
            <w:tcW w:w="8051" w:type="dxa"/>
            <w:hideMark/>
          </w:tcPr>
          <w:p w14:paraId="795A584B" w14:textId="77777777" w:rsidR="0057109A" w:rsidRPr="004A5E4A" w:rsidRDefault="0057109A" w:rsidP="005E3B5E">
            <w:pPr>
              <w:suppressAutoHyphens/>
              <w:spacing w:line="320" w:lineRule="exact"/>
              <w:rPr>
                <w:rFonts w:cs="PT Sans"/>
                <w:sz w:val="20"/>
                <w:lang w:eastAsia="ar-SA"/>
              </w:rPr>
            </w:pPr>
            <w:r>
              <w:rPr>
                <w:rFonts w:cs="PT Sans"/>
                <w:sz w:val="20"/>
                <w:lang w:eastAsia="ar-SA"/>
              </w:rPr>
              <w:t>IVA</w:t>
            </w:r>
            <w:r w:rsidRPr="004A5E4A">
              <w:rPr>
                <w:rFonts w:cs="PT Sans"/>
                <w:sz w:val="20"/>
                <w:lang w:eastAsia="ar-SA"/>
              </w:rPr>
              <w:t xml:space="preserve"> 22%</w:t>
            </w:r>
          </w:p>
        </w:tc>
        <w:tc>
          <w:tcPr>
            <w:tcW w:w="1588" w:type="dxa"/>
            <w:vAlign w:val="center"/>
            <w:hideMark/>
          </w:tcPr>
          <w:p w14:paraId="19FA238B"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220,00</w:t>
            </w:r>
          </w:p>
        </w:tc>
      </w:tr>
      <w:tr w:rsidR="0057109A" w:rsidRPr="004A5E4A" w14:paraId="00D22566" w14:textId="77777777" w:rsidTr="00A05767">
        <w:tc>
          <w:tcPr>
            <w:tcW w:w="8051" w:type="dxa"/>
            <w:hideMark/>
          </w:tcPr>
          <w:p w14:paraId="20CE8F4D" w14:textId="77777777" w:rsidR="0057109A" w:rsidRPr="004A5E4A" w:rsidRDefault="0057109A" w:rsidP="005E3B5E">
            <w:pPr>
              <w:suppressAutoHyphens/>
              <w:spacing w:line="320" w:lineRule="exact"/>
              <w:rPr>
                <w:rFonts w:cs="PT Sans"/>
                <w:sz w:val="20"/>
                <w:lang w:eastAsia="ar-SA"/>
              </w:rPr>
            </w:pPr>
            <w:r w:rsidRPr="004A5E4A">
              <w:rPr>
                <w:rFonts w:cs="PT Sans"/>
                <w:sz w:val="20"/>
                <w:lang w:eastAsia="ar-SA"/>
              </w:rPr>
              <w:t>Totale fattura</w:t>
            </w:r>
          </w:p>
        </w:tc>
        <w:tc>
          <w:tcPr>
            <w:tcW w:w="1588" w:type="dxa"/>
            <w:vAlign w:val="center"/>
            <w:hideMark/>
          </w:tcPr>
          <w:p w14:paraId="2F5C3E63"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1.220,00</w:t>
            </w:r>
          </w:p>
        </w:tc>
      </w:tr>
      <w:tr w:rsidR="0057109A" w:rsidRPr="004A5E4A" w14:paraId="42D2A7B8" w14:textId="77777777" w:rsidTr="00A05767">
        <w:tc>
          <w:tcPr>
            <w:tcW w:w="8051" w:type="dxa"/>
            <w:hideMark/>
          </w:tcPr>
          <w:p w14:paraId="18F16DD5" w14:textId="77777777" w:rsidR="0057109A" w:rsidRPr="004A5E4A" w:rsidRDefault="0057109A" w:rsidP="005E3B5E">
            <w:pPr>
              <w:suppressAutoHyphens/>
              <w:spacing w:line="320" w:lineRule="exact"/>
              <w:rPr>
                <w:rFonts w:cs="PT Sans"/>
                <w:sz w:val="20"/>
                <w:lang w:eastAsia="ar-SA"/>
              </w:rPr>
            </w:pPr>
            <w:r w:rsidRPr="004A5E4A">
              <w:rPr>
                <w:rFonts w:cs="PT Sans"/>
                <w:sz w:val="20"/>
                <w:lang w:eastAsia="ar-SA"/>
              </w:rPr>
              <w:t>Ritenuta Enasarco 8,50% su imponibile</w:t>
            </w:r>
          </w:p>
        </w:tc>
        <w:tc>
          <w:tcPr>
            <w:tcW w:w="1588" w:type="dxa"/>
            <w:vAlign w:val="center"/>
            <w:hideMark/>
          </w:tcPr>
          <w:p w14:paraId="010F4B91"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- 85,00</w:t>
            </w:r>
          </w:p>
        </w:tc>
      </w:tr>
      <w:tr w:rsidR="0057109A" w:rsidRPr="004A5E4A" w14:paraId="19529AD0" w14:textId="77777777" w:rsidTr="00A05767">
        <w:tc>
          <w:tcPr>
            <w:tcW w:w="8051" w:type="dxa"/>
            <w:hideMark/>
          </w:tcPr>
          <w:p w14:paraId="26791C38" w14:textId="77777777" w:rsidR="0057109A" w:rsidRPr="004A5E4A" w:rsidRDefault="0057109A" w:rsidP="005E3B5E">
            <w:pPr>
              <w:suppressAutoHyphens/>
              <w:spacing w:line="320" w:lineRule="exact"/>
              <w:rPr>
                <w:rFonts w:cs="PT Sans"/>
                <w:sz w:val="20"/>
                <w:lang w:eastAsia="ar-SA"/>
              </w:rPr>
            </w:pPr>
            <w:r w:rsidRPr="004A5E4A">
              <w:rPr>
                <w:rFonts w:cs="PT Sans"/>
                <w:sz w:val="20"/>
                <w:lang w:eastAsia="ar-SA"/>
              </w:rPr>
              <w:t xml:space="preserve">Ritenuta </w:t>
            </w:r>
            <w:r>
              <w:rPr>
                <w:rFonts w:cs="PT Sans"/>
                <w:sz w:val="20"/>
                <w:lang w:eastAsia="ar-SA"/>
              </w:rPr>
              <w:t>IRPEF</w:t>
            </w:r>
            <w:r w:rsidRPr="004A5E4A">
              <w:rPr>
                <w:rFonts w:cs="PT Sans"/>
                <w:sz w:val="20"/>
                <w:lang w:eastAsia="ar-SA"/>
              </w:rPr>
              <w:t xml:space="preserve"> 23% su 50% imponibile</w:t>
            </w:r>
          </w:p>
        </w:tc>
        <w:tc>
          <w:tcPr>
            <w:tcW w:w="1588" w:type="dxa"/>
            <w:vAlign w:val="center"/>
            <w:hideMark/>
          </w:tcPr>
          <w:p w14:paraId="0F3C59ED"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- 115,00</w:t>
            </w:r>
          </w:p>
        </w:tc>
      </w:tr>
      <w:tr w:rsidR="0057109A" w:rsidRPr="004A5E4A" w14:paraId="06695900" w14:textId="77777777" w:rsidTr="00A05767">
        <w:trPr>
          <w:trHeight w:val="53"/>
        </w:trPr>
        <w:tc>
          <w:tcPr>
            <w:tcW w:w="8051" w:type="dxa"/>
            <w:hideMark/>
          </w:tcPr>
          <w:p w14:paraId="1109DC81" w14:textId="77777777" w:rsidR="0057109A" w:rsidRPr="004A5E4A" w:rsidRDefault="0057109A" w:rsidP="005E3B5E">
            <w:pPr>
              <w:suppressAutoHyphens/>
              <w:spacing w:line="320" w:lineRule="exact"/>
              <w:rPr>
                <w:rFonts w:cs="PT Sans"/>
                <w:sz w:val="20"/>
                <w:lang w:eastAsia="ar-SA"/>
              </w:rPr>
            </w:pPr>
            <w:r w:rsidRPr="004A5E4A">
              <w:rPr>
                <w:rFonts w:cs="PT Sans"/>
                <w:sz w:val="20"/>
                <w:lang w:eastAsia="ar-SA"/>
              </w:rPr>
              <w:t>Netto a pagare</w:t>
            </w:r>
          </w:p>
        </w:tc>
        <w:tc>
          <w:tcPr>
            <w:tcW w:w="1588" w:type="dxa"/>
            <w:vAlign w:val="center"/>
            <w:hideMark/>
          </w:tcPr>
          <w:p w14:paraId="425D0A85" w14:textId="77777777" w:rsidR="0057109A" w:rsidRPr="004A5E4A" w:rsidRDefault="0057109A" w:rsidP="005E3B5E">
            <w:pPr>
              <w:suppressAutoHyphens/>
              <w:spacing w:line="320" w:lineRule="exact"/>
              <w:jc w:val="right"/>
              <w:rPr>
                <w:rFonts w:cs="Calibri"/>
                <w:sz w:val="20"/>
                <w:lang w:eastAsia="ar-SA"/>
              </w:rPr>
            </w:pPr>
            <w:r w:rsidRPr="004A5E4A">
              <w:rPr>
                <w:rFonts w:cs="PT Sans"/>
                <w:sz w:val="20"/>
                <w:lang w:eastAsia="ar-SA"/>
              </w:rPr>
              <w:t>1.020,00</w:t>
            </w:r>
          </w:p>
        </w:tc>
      </w:tr>
    </w:tbl>
    <w:p w14:paraId="12880FD2" w14:textId="77777777" w:rsidR="0057109A" w:rsidRPr="004A5E4A" w:rsidRDefault="0057109A" w:rsidP="0057109A">
      <w:pPr>
        <w:spacing w:line="100" w:lineRule="exact"/>
        <w:rPr>
          <w:rFonts w:cs="PT Sans"/>
          <w:szCs w:val="22"/>
          <w:lang w:eastAsia="ar-SA"/>
        </w:rPr>
      </w:pPr>
    </w:p>
    <w:p w14:paraId="08D3B552" w14:textId="77777777" w:rsidR="0057109A" w:rsidRPr="004A5E4A" w:rsidRDefault="0057109A" w:rsidP="00760ED1">
      <w:pPr>
        <w:rPr>
          <w:rFonts w:cs="PT Sans"/>
          <w:szCs w:val="22"/>
          <w:lang w:eastAsia="ar-SA"/>
        </w:rPr>
      </w:pPr>
      <w:r w:rsidRPr="00760ED1">
        <w:rPr>
          <w:rFonts w:cs="Arial"/>
        </w:rPr>
        <w:lastRenderedPageBreak/>
        <w:t>Il</w:t>
      </w:r>
      <w:r w:rsidRPr="004A5E4A">
        <w:rPr>
          <w:rFonts w:cs="PT Sans"/>
          <w:szCs w:val="22"/>
          <w:lang w:eastAsia="ar-SA"/>
        </w:rPr>
        <w:t xml:space="preserve"> contributo va calcolato fino al raggiungimento della provvigione massima annuale; la quota che supera il limite massimo va comunque comunicata, anche se su di essa non va calcolato né versato alcun contributo. </w:t>
      </w:r>
    </w:p>
    <w:p w14:paraId="3CDFCFF3" w14:textId="77777777" w:rsidR="0057109A" w:rsidRPr="004A5E4A" w:rsidRDefault="0057109A" w:rsidP="00760ED1">
      <w:pPr>
        <w:rPr>
          <w:rFonts w:cs="PT Sans"/>
          <w:b/>
          <w:color w:val="006EB7"/>
          <w:szCs w:val="22"/>
          <w:lang w:eastAsia="ar-SA"/>
        </w:rPr>
      </w:pPr>
      <w:r w:rsidRPr="004A5E4A">
        <w:rPr>
          <w:rFonts w:cs="PT Sans"/>
          <w:szCs w:val="22"/>
          <w:lang w:eastAsia="ar-SA"/>
        </w:rPr>
        <w:t>Il massimale provvigionale non è frazionabile. In caso di attività svolta in forma societaria il massimale è riferito alla società, non ai singoli soci; pertanto, il contributo va ripartito tra i soci illimitatamente responsabili in misura pari alle quote di partecipazione.</w:t>
      </w:r>
    </w:p>
    <w:p w14:paraId="713969DA" w14:textId="77777777" w:rsidR="0057109A" w:rsidRPr="004A5E4A" w:rsidRDefault="0057109A" w:rsidP="005E3B5E">
      <w:pPr>
        <w:pStyle w:val="Titoloparagrafocm"/>
        <w:spacing w:before="120" w:line="360" w:lineRule="auto"/>
        <w:rPr>
          <w:rFonts w:cs="PT Sans"/>
          <w:szCs w:val="22"/>
          <w:lang w:eastAsia="ar-SA"/>
        </w:rPr>
      </w:pPr>
      <w:r w:rsidRPr="004A5E4A">
        <w:rPr>
          <w:rFonts w:cs="PT Sans"/>
          <w:szCs w:val="22"/>
          <w:lang w:eastAsia="ar-SA"/>
        </w:rPr>
        <w:t>Le aliquote della contribuzione per agenti operanti in forma di società di capitali</w:t>
      </w:r>
    </w:p>
    <w:p w14:paraId="429EC276" w14:textId="77777777" w:rsidR="0057109A" w:rsidRPr="004A5E4A" w:rsidRDefault="0057109A" w:rsidP="00760ED1">
      <w:pPr>
        <w:rPr>
          <w:rFonts w:cs="PT Sans"/>
          <w:szCs w:val="22"/>
          <w:lang w:eastAsia="ar-SA"/>
        </w:rPr>
      </w:pPr>
      <w:r w:rsidRPr="004A5E4A">
        <w:rPr>
          <w:rFonts w:cs="PT Sans"/>
          <w:szCs w:val="22"/>
          <w:lang w:eastAsia="ar-SA"/>
        </w:rPr>
        <w:t>Con riferimento agli agenti operanti in forma di società di capitali, la casa mandante determina il contributo dovuto applicando una aliquota differenziata per scaglioni provvigionali. Non è previsto né minimale contributivo né massimale provvigionale. Di seguito si riepilogano le aliquote applicabili:</w:t>
      </w:r>
    </w:p>
    <w:p w14:paraId="5F9702DB" w14:textId="77777777" w:rsidR="0057109A" w:rsidRPr="004A5E4A" w:rsidRDefault="0057109A" w:rsidP="0057109A">
      <w:pPr>
        <w:spacing w:line="100" w:lineRule="exact"/>
        <w:rPr>
          <w:rFonts w:cs="PT Sans"/>
          <w:szCs w:val="22"/>
          <w:lang w:eastAsia="ar-SA"/>
        </w:rPr>
      </w:pPr>
    </w:p>
    <w:tbl>
      <w:tblPr>
        <w:tblW w:w="977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99"/>
        <w:gridCol w:w="2639"/>
        <w:gridCol w:w="1898"/>
        <w:gridCol w:w="1438"/>
      </w:tblGrid>
      <w:tr w:rsidR="0057109A" w:rsidRPr="004A5E4A" w14:paraId="1EF8E876" w14:textId="77777777" w:rsidTr="00A05767">
        <w:tc>
          <w:tcPr>
            <w:tcW w:w="3799" w:type="dxa"/>
            <w:shd w:val="clear" w:color="auto" w:fill="0082C6"/>
            <w:vAlign w:val="center"/>
            <w:hideMark/>
          </w:tcPr>
          <w:p w14:paraId="3F556B2B" w14:textId="77777777" w:rsidR="0057109A" w:rsidRPr="004A5E4A" w:rsidRDefault="0057109A" w:rsidP="00A05767">
            <w:pPr>
              <w:suppressAutoHyphens/>
              <w:spacing w:line="320" w:lineRule="exact"/>
              <w:jc w:val="center"/>
              <w:rPr>
                <w:rFonts w:cs="PT Sans"/>
                <w:b/>
                <w:iCs/>
                <w:color w:val="FFFFFF" w:themeColor="background1"/>
                <w:sz w:val="20"/>
                <w:lang w:eastAsia="ar-SA"/>
              </w:rPr>
            </w:pPr>
            <w:r w:rsidRPr="004A5E4A">
              <w:rPr>
                <w:rFonts w:cs="PT Sans"/>
                <w:b/>
                <w:iCs/>
                <w:color w:val="FFFFFF" w:themeColor="background1"/>
                <w:sz w:val="20"/>
                <w:lang w:eastAsia="ar-SA"/>
              </w:rPr>
              <w:t>Scaglioni provvigionali</w:t>
            </w:r>
          </w:p>
        </w:tc>
        <w:tc>
          <w:tcPr>
            <w:tcW w:w="2639" w:type="dxa"/>
            <w:shd w:val="clear" w:color="auto" w:fill="0082C6"/>
            <w:vAlign w:val="center"/>
            <w:hideMark/>
          </w:tcPr>
          <w:p w14:paraId="4AFD21C5" w14:textId="77777777" w:rsidR="0057109A" w:rsidRPr="004A5E4A" w:rsidRDefault="0057109A" w:rsidP="00A05767">
            <w:pPr>
              <w:suppressAutoHyphens/>
              <w:spacing w:line="320" w:lineRule="exact"/>
              <w:jc w:val="center"/>
              <w:rPr>
                <w:rFonts w:cs="PT Sans"/>
                <w:b/>
                <w:iCs/>
                <w:color w:val="FFFFFF" w:themeColor="background1"/>
                <w:sz w:val="20"/>
                <w:lang w:eastAsia="ar-SA"/>
              </w:rPr>
            </w:pPr>
            <w:r w:rsidRPr="004A5E4A">
              <w:rPr>
                <w:rFonts w:cs="PT Sans"/>
                <w:b/>
                <w:iCs/>
                <w:color w:val="FFFFFF" w:themeColor="background1"/>
                <w:sz w:val="20"/>
                <w:lang w:eastAsia="ar-SA"/>
              </w:rPr>
              <w:t>Aliquota contributiva 202</w:t>
            </w:r>
            <w:r>
              <w:rPr>
                <w:rFonts w:cs="PT Sans"/>
                <w:b/>
                <w:iCs/>
                <w:color w:val="FFFFFF" w:themeColor="background1"/>
                <w:sz w:val="20"/>
                <w:lang w:eastAsia="ar-SA"/>
              </w:rPr>
              <w:t>5</w:t>
            </w:r>
          </w:p>
        </w:tc>
        <w:tc>
          <w:tcPr>
            <w:tcW w:w="1898" w:type="dxa"/>
            <w:shd w:val="clear" w:color="auto" w:fill="0082C6"/>
            <w:vAlign w:val="center"/>
            <w:hideMark/>
          </w:tcPr>
          <w:p w14:paraId="6C05518A" w14:textId="77777777" w:rsidR="0057109A" w:rsidRPr="004A5E4A" w:rsidRDefault="0057109A" w:rsidP="00A05767">
            <w:pPr>
              <w:suppressAutoHyphens/>
              <w:spacing w:line="320" w:lineRule="exact"/>
              <w:jc w:val="center"/>
              <w:rPr>
                <w:rFonts w:cs="PT Sans"/>
                <w:b/>
                <w:iCs/>
                <w:color w:val="FFFFFF" w:themeColor="background1"/>
                <w:sz w:val="20"/>
                <w:lang w:eastAsia="ar-SA"/>
              </w:rPr>
            </w:pPr>
            <w:r w:rsidRPr="004A5E4A">
              <w:rPr>
                <w:rFonts w:cs="PT Sans"/>
                <w:b/>
                <w:iCs/>
                <w:color w:val="FFFFFF" w:themeColor="background1"/>
                <w:sz w:val="20"/>
                <w:lang w:eastAsia="ar-SA"/>
              </w:rPr>
              <w:t>Quota preponente</w:t>
            </w:r>
          </w:p>
        </w:tc>
        <w:tc>
          <w:tcPr>
            <w:tcW w:w="1438" w:type="dxa"/>
            <w:shd w:val="clear" w:color="auto" w:fill="0082C6"/>
            <w:vAlign w:val="center"/>
            <w:hideMark/>
          </w:tcPr>
          <w:p w14:paraId="23160635" w14:textId="77777777" w:rsidR="0057109A" w:rsidRPr="004A5E4A" w:rsidRDefault="0057109A" w:rsidP="00A05767">
            <w:pPr>
              <w:suppressAutoHyphens/>
              <w:spacing w:line="320" w:lineRule="exact"/>
              <w:jc w:val="center"/>
              <w:rPr>
                <w:rFonts w:cs="Calibri"/>
                <w:color w:val="FFFFFF" w:themeColor="background1"/>
                <w:sz w:val="20"/>
                <w:lang w:eastAsia="ar-SA"/>
              </w:rPr>
            </w:pPr>
            <w:r w:rsidRPr="004A5E4A">
              <w:rPr>
                <w:rFonts w:cs="PT Sans"/>
                <w:b/>
                <w:iCs/>
                <w:color w:val="FFFFFF" w:themeColor="background1"/>
                <w:sz w:val="20"/>
                <w:lang w:eastAsia="ar-SA"/>
              </w:rPr>
              <w:t>Quota agente</w:t>
            </w:r>
          </w:p>
        </w:tc>
      </w:tr>
      <w:tr w:rsidR="0057109A" w:rsidRPr="004A5E4A" w14:paraId="7E6A2AFD" w14:textId="77777777" w:rsidTr="00A05767">
        <w:tc>
          <w:tcPr>
            <w:tcW w:w="3799" w:type="dxa"/>
            <w:vAlign w:val="center"/>
            <w:hideMark/>
          </w:tcPr>
          <w:p w14:paraId="4DFABC1A" w14:textId="77777777" w:rsidR="0057109A" w:rsidRPr="004A5E4A" w:rsidRDefault="0057109A" w:rsidP="00A05767">
            <w:pPr>
              <w:suppressAutoHyphens/>
              <w:spacing w:line="320" w:lineRule="exact"/>
              <w:rPr>
                <w:rFonts w:cs="PT Sans"/>
                <w:bCs/>
                <w:iCs/>
                <w:color w:val="000000"/>
                <w:sz w:val="20"/>
                <w:lang w:eastAsia="ar-SA"/>
              </w:rPr>
            </w:pPr>
            <w:r w:rsidRPr="004A5E4A">
              <w:rPr>
                <w:rFonts w:cs="PT Sans"/>
                <w:bCs/>
                <w:iCs/>
                <w:color w:val="000000"/>
                <w:sz w:val="20"/>
                <w:lang w:eastAsia="ar-SA"/>
              </w:rPr>
              <w:t>Fino a 13.000.000 euro</w:t>
            </w:r>
          </w:p>
        </w:tc>
        <w:tc>
          <w:tcPr>
            <w:tcW w:w="2639" w:type="dxa"/>
            <w:vAlign w:val="center"/>
            <w:hideMark/>
          </w:tcPr>
          <w:p w14:paraId="270F04FE"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4%</w:t>
            </w:r>
          </w:p>
        </w:tc>
        <w:tc>
          <w:tcPr>
            <w:tcW w:w="1898" w:type="dxa"/>
            <w:vAlign w:val="center"/>
            <w:hideMark/>
          </w:tcPr>
          <w:p w14:paraId="063F4C0F"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3%</w:t>
            </w:r>
          </w:p>
        </w:tc>
        <w:tc>
          <w:tcPr>
            <w:tcW w:w="1438" w:type="dxa"/>
            <w:vAlign w:val="center"/>
            <w:hideMark/>
          </w:tcPr>
          <w:p w14:paraId="45558F60" w14:textId="77777777" w:rsidR="0057109A" w:rsidRPr="004A5E4A" w:rsidRDefault="0057109A" w:rsidP="00A05767">
            <w:pPr>
              <w:suppressAutoHyphens/>
              <w:spacing w:line="320" w:lineRule="exact"/>
              <w:jc w:val="center"/>
              <w:rPr>
                <w:rFonts w:cs="Calibri"/>
                <w:sz w:val="20"/>
                <w:lang w:eastAsia="ar-SA"/>
              </w:rPr>
            </w:pPr>
            <w:r w:rsidRPr="004A5E4A">
              <w:rPr>
                <w:rFonts w:cs="PT Sans"/>
                <w:bCs/>
                <w:iCs/>
                <w:color w:val="000000"/>
                <w:sz w:val="20"/>
                <w:lang w:eastAsia="ar-SA"/>
              </w:rPr>
              <w:t>1%</w:t>
            </w:r>
          </w:p>
        </w:tc>
      </w:tr>
      <w:tr w:rsidR="0057109A" w:rsidRPr="004A5E4A" w14:paraId="78385E84" w14:textId="77777777" w:rsidTr="00A05767">
        <w:tc>
          <w:tcPr>
            <w:tcW w:w="3799" w:type="dxa"/>
            <w:vAlign w:val="center"/>
            <w:hideMark/>
          </w:tcPr>
          <w:p w14:paraId="4A00394D" w14:textId="77777777" w:rsidR="0057109A" w:rsidRPr="004A5E4A" w:rsidRDefault="0057109A" w:rsidP="00A05767">
            <w:pPr>
              <w:suppressAutoHyphens/>
              <w:spacing w:line="320" w:lineRule="exact"/>
              <w:rPr>
                <w:rFonts w:cs="PT Sans"/>
                <w:bCs/>
                <w:iCs/>
                <w:color w:val="000000"/>
                <w:sz w:val="20"/>
                <w:lang w:eastAsia="ar-SA"/>
              </w:rPr>
            </w:pPr>
            <w:r w:rsidRPr="004A5E4A">
              <w:rPr>
                <w:rFonts w:cs="PT Sans"/>
                <w:bCs/>
                <w:iCs/>
                <w:color w:val="000000"/>
                <w:sz w:val="20"/>
                <w:lang w:eastAsia="ar-SA"/>
              </w:rPr>
              <w:t>Da 13.000.001 euro a 20.000.000 euro</w:t>
            </w:r>
          </w:p>
        </w:tc>
        <w:tc>
          <w:tcPr>
            <w:tcW w:w="2639" w:type="dxa"/>
            <w:vAlign w:val="center"/>
            <w:hideMark/>
          </w:tcPr>
          <w:p w14:paraId="05A30F86" w14:textId="77777777" w:rsidR="0057109A" w:rsidRPr="004A5E4A" w:rsidRDefault="0057109A" w:rsidP="00A05767">
            <w:pPr>
              <w:suppressAutoHyphens/>
              <w:spacing w:line="320" w:lineRule="exact"/>
              <w:jc w:val="center"/>
              <w:rPr>
                <w:rFonts w:cs="PT Sans"/>
                <w:iCs/>
                <w:color w:val="000000"/>
                <w:sz w:val="20"/>
                <w:lang w:eastAsia="ar-SA"/>
              </w:rPr>
            </w:pPr>
            <w:r w:rsidRPr="004A5E4A">
              <w:rPr>
                <w:rFonts w:cs="PT Sans"/>
                <w:bCs/>
                <w:iCs/>
                <w:color w:val="000000"/>
                <w:sz w:val="20"/>
                <w:lang w:eastAsia="ar-SA"/>
              </w:rPr>
              <w:t>2%</w:t>
            </w:r>
            <w:r w:rsidRPr="004A5E4A">
              <w:rPr>
                <w:rFonts w:cs="PT Sans"/>
                <w:iCs/>
                <w:color w:val="000000"/>
                <w:sz w:val="20"/>
                <w:lang w:eastAsia="ar-SA"/>
              </w:rPr>
              <w:t xml:space="preserve"> </w:t>
            </w:r>
          </w:p>
        </w:tc>
        <w:tc>
          <w:tcPr>
            <w:tcW w:w="1898" w:type="dxa"/>
            <w:vAlign w:val="center"/>
            <w:hideMark/>
          </w:tcPr>
          <w:p w14:paraId="5B974545"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iCs/>
                <w:color w:val="000000"/>
                <w:sz w:val="20"/>
                <w:lang w:eastAsia="ar-SA"/>
              </w:rPr>
              <w:t>1,50%</w:t>
            </w:r>
          </w:p>
        </w:tc>
        <w:tc>
          <w:tcPr>
            <w:tcW w:w="1438" w:type="dxa"/>
            <w:vAlign w:val="center"/>
            <w:hideMark/>
          </w:tcPr>
          <w:p w14:paraId="55494DBE" w14:textId="77777777" w:rsidR="0057109A" w:rsidRPr="004A5E4A" w:rsidRDefault="0057109A" w:rsidP="00A05767">
            <w:pPr>
              <w:suppressAutoHyphens/>
              <w:spacing w:line="320" w:lineRule="exact"/>
              <w:jc w:val="center"/>
              <w:rPr>
                <w:rFonts w:cs="Calibri"/>
                <w:sz w:val="20"/>
                <w:lang w:eastAsia="ar-SA"/>
              </w:rPr>
            </w:pPr>
            <w:r w:rsidRPr="004A5E4A">
              <w:rPr>
                <w:rFonts w:cs="PT Sans"/>
                <w:bCs/>
                <w:iCs/>
                <w:color w:val="000000"/>
                <w:sz w:val="20"/>
                <w:lang w:eastAsia="ar-SA"/>
              </w:rPr>
              <w:t>0,50%</w:t>
            </w:r>
          </w:p>
        </w:tc>
      </w:tr>
      <w:tr w:rsidR="0057109A" w:rsidRPr="004A5E4A" w14:paraId="1D2FA041" w14:textId="77777777" w:rsidTr="00A05767">
        <w:tc>
          <w:tcPr>
            <w:tcW w:w="3799" w:type="dxa"/>
            <w:vAlign w:val="center"/>
            <w:hideMark/>
          </w:tcPr>
          <w:p w14:paraId="258EEEC2" w14:textId="77777777" w:rsidR="0057109A" w:rsidRPr="004A5E4A" w:rsidRDefault="0057109A" w:rsidP="00A05767">
            <w:pPr>
              <w:suppressAutoHyphens/>
              <w:spacing w:line="320" w:lineRule="exact"/>
              <w:rPr>
                <w:rFonts w:cs="PT Sans"/>
                <w:bCs/>
                <w:iCs/>
                <w:color w:val="000000"/>
                <w:sz w:val="20"/>
                <w:lang w:eastAsia="ar-SA"/>
              </w:rPr>
            </w:pPr>
            <w:r w:rsidRPr="004A5E4A">
              <w:rPr>
                <w:rFonts w:cs="PT Sans"/>
                <w:bCs/>
                <w:iCs/>
                <w:color w:val="000000"/>
                <w:sz w:val="20"/>
                <w:lang w:eastAsia="ar-SA"/>
              </w:rPr>
              <w:t>Da 20.000.001 euro a 26.000.000 euro</w:t>
            </w:r>
          </w:p>
        </w:tc>
        <w:tc>
          <w:tcPr>
            <w:tcW w:w="2639" w:type="dxa"/>
            <w:vAlign w:val="center"/>
            <w:hideMark/>
          </w:tcPr>
          <w:p w14:paraId="776A453E"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1%</w:t>
            </w:r>
            <w:r w:rsidRPr="004A5E4A">
              <w:rPr>
                <w:rFonts w:cs="PT Sans"/>
                <w:iCs/>
                <w:color w:val="000000"/>
                <w:sz w:val="20"/>
                <w:lang w:eastAsia="ar-SA"/>
              </w:rPr>
              <w:t xml:space="preserve"> </w:t>
            </w:r>
          </w:p>
        </w:tc>
        <w:tc>
          <w:tcPr>
            <w:tcW w:w="1898" w:type="dxa"/>
            <w:vAlign w:val="center"/>
            <w:hideMark/>
          </w:tcPr>
          <w:p w14:paraId="42EF4147"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0,75%</w:t>
            </w:r>
          </w:p>
        </w:tc>
        <w:tc>
          <w:tcPr>
            <w:tcW w:w="1438" w:type="dxa"/>
            <w:vAlign w:val="center"/>
            <w:hideMark/>
          </w:tcPr>
          <w:p w14:paraId="6FA80E0B" w14:textId="77777777" w:rsidR="0057109A" w:rsidRPr="004A5E4A" w:rsidRDefault="0057109A" w:rsidP="00A05767">
            <w:pPr>
              <w:suppressAutoHyphens/>
              <w:spacing w:line="320" w:lineRule="exact"/>
              <w:jc w:val="center"/>
              <w:rPr>
                <w:rFonts w:cs="Calibri"/>
                <w:sz w:val="20"/>
                <w:lang w:eastAsia="ar-SA"/>
              </w:rPr>
            </w:pPr>
            <w:r w:rsidRPr="004A5E4A">
              <w:rPr>
                <w:rFonts w:cs="PT Sans"/>
                <w:bCs/>
                <w:iCs/>
                <w:color w:val="000000"/>
                <w:sz w:val="20"/>
                <w:lang w:eastAsia="ar-SA"/>
              </w:rPr>
              <w:t>0,25%</w:t>
            </w:r>
          </w:p>
        </w:tc>
      </w:tr>
      <w:tr w:rsidR="0057109A" w:rsidRPr="004A5E4A" w14:paraId="5EAED6DB" w14:textId="77777777" w:rsidTr="00A05767">
        <w:tc>
          <w:tcPr>
            <w:tcW w:w="3799" w:type="dxa"/>
            <w:vAlign w:val="center"/>
            <w:hideMark/>
          </w:tcPr>
          <w:p w14:paraId="47239296" w14:textId="77777777" w:rsidR="0057109A" w:rsidRPr="004A5E4A" w:rsidRDefault="0057109A" w:rsidP="00A05767">
            <w:pPr>
              <w:suppressAutoHyphens/>
              <w:spacing w:line="320" w:lineRule="exact"/>
              <w:rPr>
                <w:rFonts w:cs="PT Sans"/>
                <w:bCs/>
                <w:iCs/>
                <w:color w:val="000000"/>
                <w:sz w:val="20"/>
                <w:lang w:eastAsia="ar-SA"/>
              </w:rPr>
            </w:pPr>
            <w:r w:rsidRPr="004A5E4A">
              <w:rPr>
                <w:rFonts w:cs="PT Sans"/>
                <w:bCs/>
                <w:iCs/>
                <w:color w:val="000000"/>
                <w:sz w:val="20"/>
                <w:lang w:eastAsia="ar-SA"/>
              </w:rPr>
              <w:t>Da 26.000.001 euro</w:t>
            </w:r>
          </w:p>
        </w:tc>
        <w:tc>
          <w:tcPr>
            <w:tcW w:w="2639" w:type="dxa"/>
            <w:vAlign w:val="center"/>
            <w:hideMark/>
          </w:tcPr>
          <w:p w14:paraId="3ABB6E71"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0,50%</w:t>
            </w:r>
          </w:p>
        </w:tc>
        <w:tc>
          <w:tcPr>
            <w:tcW w:w="1898" w:type="dxa"/>
            <w:vAlign w:val="center"/>
            <w:hideMark/>
          </w:tcPr>
          <w:p w14:paraId="4388B8BF" w14:textId="77777777" w:rsidR="0057109A" w:rsidRPr="004A5E4A" w:rsidRDefault="0057109A" w:rsidP="00A05767">
            <w:pPr>
              <w:suppressAutoHyphens/>
              <w:spacing w:line="320" w:lineRule="exact"/>
              <w:jc w:val="center"/>
              <w:rPr>
                <w:rFonts w:cs="PT Sans"/>
                <w:bCs/>
                <w:iCs/>
                <w:color w:val="000000"/>
                <w:sz w:val="20"/>
                <w:lang w:eastAsia="ar-SA"/>
              </w:rPr>
            </w:pPr>
            <w:r w:rsidRPr="004A5E4A">
              <w:rPr>
                <w:rFonts w:cs="PT Sans"/>
                <w:bCs/>
                <w:iCs/>
                <w:color w:val="000000"/>
                <w:sz w:val="20"/>
                <w:lang w:eastAsia="ar-SA"/>
              </w:rPr>
              <w:t>0,30%</w:t>
            </w:r>
          </w:p>
        </w:tc>
        <w:tc>
          <w:tcPr>
            <w:tcW w:w="1438" w:type="dxa"/>
            <w:vAlign w:val="center"/>
            <w:hideMark/>
          </w:tcPr>
          <w:p w14:paraId="6F244D1A" w14:textId="77777777" w:rsidR="0057109A" w:rsidRPr="004A5E4A" w:rsidRDefault="0057109A" w:rsidP="00A05767">
            <w:pPr>
              <w:suppressAutoHyphens/>
              <w:spacing w:line="320" w:lineRule="exact"/>
              <w:jc w:val="center"/>
              <w:rPr>
                <w:rFonts w:cs="Calibri"/>
                <w:sz w:val="20"/>
                <w:lang w:eastAsia="ar-SA"/>
              </w:rPr>
            </w:pPr>
            <w:r w:rsidRPr="004A5E4A">
              <w:rPr>
                <w:rFonts w:cs="PT Sans"/>
                <w:bCs/>
                <w:iCs/>
                <w:color w:val="000000"/>
                <w:sz w:val="20"/>
                <w:lang w:eastAsia="ar-SA"/>
              </w:rPr>
              <w:t>0,20%</w:t>
            </w:r>
          </w:p>
        </w:tc>
      </w:tr>
    </w:tbl>
    <w:p w14:paraId="74756580" w14:textId="77777777" w:rsidR="0057109A" w:rsidRPr="004A5E4A" w:rsidRDefault="0057109A" w:rsidP="0057109A">
      <w:pPr>
        <w:suppressAutoHyphens/>
        <w:spacing w:line="320" w:lineRule="exact"/>
        <w:rPr>
          <w:rFonts w:cs="PT Sans"/>
          <w:b/>
          <w:color w:val="006EB7"/>
          <w:szCs w:val="22"/>
          <w:lang w:eastAsia="ar-SA"/>
        </w:rPr>
      </w:pPr>
    </w:p>
    <w:p w14:paraId="56C3C673" w14:textId="77777777" w:rsidR="0057109A" w:rsidRPr="004A5E4A" w:rsidRDefault="0057109A" w:rsidP="005E3B5E">
      <w:pPr>
        <w:pStyle w:val="Titoloparagrafocm"/>
        <w:spacing w:before="120" w:line="360" w:lineRule="auto"/>
        <w:rPr>
          <w:rFonts w:cs="PT Sans"/>
          <w:szCs w:val="22"/>
          <w:lang w:eastAsia="ar-SA"/>
        </w:rPr>
      </w:pPr>
      <w:r w:rsidRPr="004A5E4A">
        <w:rPr>
          <w:rFonts w:cs="PT Sans"/>
          <w:szCs w:val="22"/>
          <w:lang w:eastAsia="ar-SA"/>
        </w:rPr>
        <w:t>Termini di versamento</w:t>
      </w:r>
    </w:p>
    <w:p w14:paraId="2FA119CC" w14:textId="77777777" w:rsidR="0057109A" w:rsidRPr="004A5E4A" w:rsidRDefault="0057109A" w:rsidP="00760ED1">
      <w:pPr>
        <w:rPr>
          <w:rFonts w:cs="PT Sans"/>
          <w:szCs w:val="22"/>
          <w:lang w:eastAsia="ar-SA"/>
        </w:rPr>
      </w:pPr>
      <w:r w:rsidRPr="004A5E4A">
        <w:rPr>
          <w:rFonts w:cs="PT Sans"/>
          <w:szCs w:val="22"/>
          <w:lang w:eastAsia="ar-SA"/>
        </w:rPr>
        <w:t>Il versamento dei contributi va effettuato entro il giorno 20 del secondo mese successivo alla scadenza di ciascun trimestre. In particolare, con riferimento alla contribuzione relativa al 202</w:t>
      </w:r>
      <w:r>
        <w:rPr>
          <w:rFonts w:cs="PT Sans"/>
          <w:szCs w:val="22"/>
          <w:lang w:eastAsia="ar-SA"/>
        </w:rPr>
        <w:t>6</w:t>
      </w:r>
      <w:r w:rsidRPr="004A5E4A">
        <w:rPr>
          <w:rFonts w:cs="PT Sans"/>
          <w:szCs w:val="22"/>
          <w:lang w:eastAsia="ar-SA"/>
        </w:rPr>
        <w:t>, le scadenze sono le seguenti:</w:t>
      </w:r>
    </w:p>
    <w:p w14:paraId="52676FCA" w14:textId="77777777" w:rsidR="0057109A" w:rsidRPr="004A5E4A" w:rsidRDefault="0057109A" w:rsidP="0057109A">
      <w:pPr>
        <w:spacing w:line="100" w:lineRule="exact"/>
        <w:rPr>
          <w:rFonts w:cs="PT Sans"/>
          <w:b/>
          <w:bCs/>
          <w:color w:val="333333"/>
          <w:szCs w:val="22"/>
          <w:lang w:eastAsia="ar-SA"/>
        </w:rPr>
      </w:pPr>
    </w:p>
    <w:tbl>
      <w:tblPr>
        <w:tblW w:w="967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81"/>
        <w:gridCol w:w="2994"/>
      </w:tblGrid>
      <w:tr w:rsidR="0057109A" w:rsidRPr="004A5E4A" w14:paraId="07F5D9EB" w14:textId="77777777" w:rsidTr="00A05767">
        <w:tc>
          <w:tcPr>
            <w:tcW w:w="6678" w:type="dxa"/>
            <w:shd w:val="clear" w:color="auto" w:fill="0082C6"/>
            <w:vAlign w:val="center"/>
            <w:hideMark/>
          </w:tcPr>
          <w:p w14:paraId="65387990" w14:textId="77777777" w:rsidR="0057109A" w:rsidRPr="004A5E4A" w:rsidRDefault="0057109A" w:rsidP="00A05767">
            <w:pPr>
              <w:suppressAutoHyphens/>
              <w:spacing w:line="320" w:lineRule="exact"/>
              <w:jc w:val="center"/>
              <w:rPr>
                <w:rFonts w:cs="PT Sans"/>
                <w:b/>
                <w:bCs/>
                <w:color w:val="FFFFFF" w:themeColor="background1"/>
                <w:sz w:val="20"/>
                <w:lang w:eastAsia="ar-SA"/>
              </w:rPr>
            </w:pPr>
            <w:r w:rsidRPr="004A5E4A">
              <w:rPr>
                <w:rFonts w:cs="PT Sans"/>
                <w:b/>
                <w:bCs/>
                <w:color w:val="FFFFFF" w:themeColor="background1"/>
                <w:sz w:val="20"/>
                <w:lang w:eastAsia="ar-SA"/>
              </w:rPr>
              <w:t>Trimestre</w:t>
            </w:r>
          </w:p>
        </w:tc>
        <w:tc>
          <w:tcPr>
            <w:tcW w:w="2992" w:type="dxa"/>
            <w:shd w:val="clear" w:color="auto" w:fill="0082C6"/>
            <w:vAlign w:val="center"/>
            <w:hideMark/>
          </w:tcPr>
          <w:p w14:paraId="429C79B5" w14:textId="77777777" w:rsidR="0057109A" w:rsidRPr="004A5E4A" w:rsidRDefault="0057109A" w:rsidP="00A05767">
            <w:pPr>
              <w:suppressAutoHyphens/>
              <w:spacing w:line="320" w:lineRule="exact"/>
              <w:jc w:val="center"/>
              <w:rPr>
                <w:rFonts w:cs="Calibri"/>
                <w:color w:val="FFFFFF" w:themeColor="background1"/>
                <w:sz w:val="20"/>
                <w:lang w:eastAsia="ar-SA"/>
              </w:rPr>
            </w:pPr>
            <w:r w:rsidRPr="004A5E4A">
              <w:rPr>
                <w:rFonts w:cs="PT Sans"/>
                <w:b/>
                <w:bCs/>
                <w:color w:val="FFFFFF" w:themeColor="background1"/>
                <w:sz w:val="20"/>
                <w:lang w:eastAsia="ar-SA"/>
              </w:rPr>
              <w:t>Scadenza di versamento</w:t>
            </w:r>
          </w:p>
        </w:tc>
      </w:tr>
      <w:tr w:rsidR="0057109A" w:rsidRPr="004A5E4A" w14:paraId="59632CAE" w14:textId="77777777" w:rsidTr="00A05767">
        <w:tc>
          <w:tcPr>
            <w:tcW w:w="6678" w:type="dxa"/>
            <w:vAlign w:val="center"/>
            <w:hideMark/>
          </w:tcPr>
          <w:p w14:paraId="7DB5B295" w14:textId="77777777" w:rsidR="0057109A" w:rsidRPr="004A5E4A" w:rsidRDefault="0057109A" w:rsidP="00A05767">
            <w:pPr>
              <w:suppressAutoHyphens/>
              <w:spacing w:line="320" w:lineRule="exact"/>
              <w:ind w:left="147"/>
              <w:rPr>
                <w:rFonts w:cs="PT Sans"/>
                <w:bCs/>
                <w:sz w:val="20"/>
                <w:lang w:eastAsia="ar-SA"/>
              </w:rPr>
            </w:pPr>
            <w:proofErr w:type="gramStart"/>
            <w:r w:rsidRPr="004A5E4A">
              <w:rPr>
                <w:rFonts w:cs="PT Sans"/>
                <w:sz w:val="20"/>
                <w:lang w:eastAsia="ar-SA"/>
              </w:rPr>
              <w:t>I trimestre</w:t>
            </w:r>
            <w:proofErr w:type="gramEnd"/>
            <w:r w:rsidRPr="004A5E4A">
              <w:rPr>
                <w:rFonts w:cs="PT Sans"/>
                <w:sz w:val="20"/>
                <w:lang w:eastAsia="ar-SA"/>
              </w:rPr>
              <w:t xml:space="preserve"> (gennaio-febbraio-marzo 202</w:t>
            </w:r>
            <w:r>
              <w:rPr>
                <w:rFonts w:cs="PT Sans"/>
                <w:sz w:val="20"/>
                <w:lang w:eastAsia="ar-SA"/>
              </w:rPr>
              <w:t>6</w:t>
            </w:r>
            <w:r w:rsidRPr="004A5E4A">
              <w:rPr>
                <w:rFonts w:cs="PT Sans"/>
                <w:sz w:val="20"/>
                <w:lang w:eastAsia="ar-SA"/>
              </w:rPr>
              <w:t>)</w:t>
            </w:r>
          </w:p>
        </w:tc>
        <w:tc>
          <w:tcPr>
            <w:tcW w:w="2992" w:type="dxa"/>
            <w:vAlign w:val="center"/>
            <w:hideMark/>
          </w:tcPr>
          <w:p w14:paraId="3E90F065" w14:textId="77777777" w:rsidR="0057109A" w:rsidRPr="004A5E4A" w:rsidRDefault="0057109A" w:rsidP="00A05767">
            <w:pPr>
              <w:suppressAutoHyphens/>
              <w:spacing w:line="320" w:lineRule="exact"/>
              <w:jc w:val="center"/>
              <w:rPr>
                <w:rFonts w:cs="Calibri"/>
                <w:sz w:val="20"/>
                <w:lang w:eastAsia="ar-SA"/>
              </w:rPr>
            </w:pPr>
            <w:r w:rsidRPr="004A5E4A">
              <w:rPr>
                <w:rFonts w:cs="PT Sans"/>
                <w:bCs/>
                <w:sz w:val="20"/>
                <w:lang w:eastAsia="ar-SA"/>
              </w:rPr>
              <w:t>20 maggio 202</w:t>
            </w:r>
            <w:r>
              <w:rPr>
                <w:rFonts w:cs="PT Sans"/>
                <w:bCs/>
                <w:sz w:val="20"/>
                <w:lang w:eastAsia="ar-SA"/>
              </w:rPr>
              <w:t>6</w:t>
            </w:r>
          </w:p>
        </w:tc>
      </w:tr>
      <w:tr w:rsidR="0057109A" w:rsidRPr="004A5E4A" w14:paraId="2A97FAAA" w14:textId="77777777" w:rsidTr="00A05767">
        <w:tc>
          <w:tcPr>
            <w:tcW w:w="6678" w:type="dxa"/>
            <w:vAlign w:val="center"/>
            <w:hideMark/>
          </w:tcPr>
          <w:p w14:paraId="4CB5EED2" w14:textId="77777777" w:rsidR="0057109A" w:rsidRPr="004A5E4A" w:rsidRDefault="0057109A" w:rsidP="00A05767">
            <w:pPr>
              <w:suppressAutoHyphens/>
              <w:spacing w:line="320" w:lineRule="exact"/>
              <w:ind w:left="147"/>
              <w:rPr>
                <w:rFonts w:cs="PT Sans"/>
                <w:bCs/>
                <w:sz w:val="20"/>
                <w:lang w:eastAsia="ar-SA"/>
              </w:rPr>
            </w:pPr>
            <w:proofErr w:type="gramStart"/>
            <w:r w:rsidRPr="004A5E4A">
              <w:rPr>
                <w:rFonts w:cs="PT Sans"/>
                <w:sz w:val="20"/>
                <w:lang w:eastAsia="ar-SA"/>
              </w:rPr>
              <w:t>II</w:t>
            </w:r>
            <w:proofErr w:type="gramEnd"/>
            <w:r w:rsidRPr="004A5E4A">
              <w:rPr>
                <w:rFonts w:cs="PT Sans"/>
                <w:sz w:val="20"/>
                <w:lang w:eastAsia="ar-SA"/>
              </w:rPr>
              <w:t xml:space="preserve"> trimestre (aprile-maggio-giugno 202</w:t>
            </w:r>
            <w:r>
              <w:rPr>
                <w:rFonts w:cs="PT Sans"/>
                <w:sz w:val="20"/>
                <w:lang w:eastAsia="ar-SA"/>
              </w:rPr>
              <w:t>6</w:t>
            </w:r>
            <w:r w:rsidRPr="004A5E4A">
              <w:rPr>
                <w:rFonts w:cs="PT Sans"/>
                <w:sz w:val="20"/>
                <w:lang w:eastAsia="ar-SA"/>
              </w:rPr>
              <w:t>)</w:t>
            </w:r>
          </w:p>
        </w:tc>
        <w:tc>
          <w:tcPr>
            <w:tcW w:w="2992" w:type="dxa"/>
            <w:vAlign w:val="center"/>
            <w:hideMark/>
          </w:tcPr>
          <w:p w14:paraId="7A97BF6F" w14:textId="77777777" w:rsidR="0057109A" w:rsidRPr="004A5E4A" w:rsidRDefault="0057109A" w:rsidP="00A05767">
            <w:pPr>
              <w:suppressAutoHyphens/>
              <w:spacing w:line="320" w:lineRule="exact"/>
              <w:jc w:val="center"/>
              <w:rPr>
                <w:rFonts w:cs="Calibri"/>
                <w:sz w:val="20"/>
                <w:lang w:eastAsia="ar-SA"/>
              </w:rPr>
            </w:pPr>
            <w:r w:rsidRPr="004A5E4A">
              <w:rPr>
                <w:rFonts w:cs="PT Sans"/>
                <w:bCs/>
                <w:sz w:val="20"/>
                <w:lang w:eastAsia="ar-SA"/>
              </w:rPr>
              <w:t>20 agosto 202</w:t>
            </w:r>
            <w:r>
              <w:rPr>
                <w:rFonts w:cs="PT Sans"/>
                <w:bCs/>
                <w:sz w:val="20"/>
                <w:lang w:eastAsia="ar-SA"/>
              </w:rPr>
              <w:t>6</w:t>
            </w:r>
          </w:p>
        </w:tc>
      </w:tr>
      <w:tr w:rsidR="0057109A" w:rsidRPr="004A5E4A" w14:paraId="500F359E" w14:textId="77777777" w:rsidTr="00A05767">
        <w:tc>
          <w:tcPr>
            <w:tcW w:w="6678" w:type="dxa"/>
            <w:vAlign w:val="center"/>
            <w:hideMark/>
          </w:tcPr>
          <w:p w14:paraId="2378109E" w14:textId="77777777" w:rsidR="0057109A" w:rsidRPr="004A5E4A" w:rsidRDefault="0057109A" w:rsidP="00A05767">
            <w:pPr>
              <w:suppressAutoHyphens/>
              <w:spacing w:line="320" w:lineRule="exact"/>
              <w:ind w:left="147"/>
              <w:rPr>
                <w:rFonts w:cs="PT Sans"/>
                <w:bCs/>
                <w:sz w:val="20"/>
                <w:lang w:eastAsia="ar-SA"/>
              </w:rPr>
            </w:pPr>
            <w:r w:rsidRPr="004A5E4A">
              <w:rPr>
                <w:rFonts w:cs="PT Sans"/>
                <w:sz w:val="20"/>
                <w:lang w:eastAsia="ar-SA"/>
              </w:rPr>
              <w:t>III trimestre (luglio-agosto-settembre 202</w:t>
            </w:r>
            <w:r>
              <w:rPr>
                <w:rFonts w:cs="PT Sans"/>
                <w:sz w:val="20"/>
                <w:lang w:eastAsia="ar-SA"/>
              </w:rPr>
              <w:t>6</w:t>
            </w:r>
            <w:r w:rsidRPr="004A5E4A">
              <w:rPr>
                <w:rFonts w:cs="PT Sans"/>
                <w:sz w:val="20"/>
                <w:lang w:eastAsia="ar-SA"/>
              </w:rPr>
              <w:t>)</w:t>
            </w:r>
          </w:p>
        </w:tc>
        <w:tc>
          <w:tcPr>
            <w:tcW w:w="2992" w:type="dxa"/>
            <w:vAlign w:val="center"/>
            <w:hideMark/>
          </w:tcPr>
          <w:p w14:paraId="50225477" w14:textId="77777777" w:rsidR="0057109A" w:rsidRPr="004A5E4A" w:rsidRDefault="0057109A" w:rsidP="00A05767">
            <w:pPr>
              <w:suppressAutoHyphens/>
              <w:spacing w:line="320" w:lineRule="exact"/>
              <w:jc w:val="center"/>
              <w:rPr>
                <w:rFonts w:cs="Calibri"/>
                <w:sz w:val="20"/>
                <w:lang w:eastAsia="ar-SA"/>
              </w:rPr>
            </w:pPr>
            <w:r w:rsidRPr="004A5E4A">
              <w:rPr>
                <w:rFonts w:cs="PT Sans"/>
                <w:bCs/>
                <w:sz w:val="20"/>
                <w:lang w:eastAsia="ar-SA"/>
              </w:rPr>
              <w:t>20 novembre 202</w:t>
            </w:r>
            <w:r>
              <w:rPr>
                <w:rFonts w:cs="PT Sans"/>
                <w:bCs/>
                <w:sz w:val="20"/>
                <w:lang w:eastAsia="ar-SA"/>
              </w:rPr>
              <w:t>6</w:t>
            </w:r>
          </w:p>
        </w:tc>
      </w:tr>
      <w:tr w:rsidR="0057109A" w:rsidRPr="004A5E4A" w14:paraId="2657F1EC" w14:textId="77777777" w:rsidTr="00A05767">
        <w:tc>
          <w:tcPr>
            <w:tcW w:w="6678" w:type="dxa"/>
            <w:vAlign w:val="center"/>
            <w:hideMark/>
          </w:tcPr>
          <w:p w14:paraId="7288C6D0" w14:textId="77777777" w:rsidR="0057109A" w:rsidRPr="004A5E4A" w:rsidRDefault="0057109A" w:rsidP="00A05767">
            <w:pPr>
              <w:suppressAutoHyphens/>
              <w:spacing w:line="320" w:lineRule="exact"/>
              <w:ind w:left="147"/>
              <w:rPr>
                <w:rFonts w:cs="PT Sans"/>
                <w:bCs/>
                <w:sz w:val="20"/>
                <w:lang w:eastAsia="ar-SA"/>
              </w:rPr>
            </w:pPr>
            <w:r w:rsidRPr="004A5E4A">
              <w:rPr>
                <w:rFonts w:cs="PT Sans"/>
                <w:sz w:val="20"/>
                <w:lang w:eastAsia="ar-SA"/>
              </w:rPr>
              <w:t>IV trimestre (ottobre-novembre-dicembre 202</w:t>
            </w:r>
            <w:r>
              <w:rPr>
                <w:rFonts w:cs="PT Sans"/>
                <w:sz w:val="20"/>
                <w:lang w:eastAsia="ar-SA"/>
              </w:rPr>
              <w:t>6</w:t>
            </w:r>
            <w:r w:rsidRPr="004A5E4A">
              <w:rPr>
                <w:rFonts w:cs="PT Sans"/>
                <w:sz w:val="20"/>
                <w:lang w:eastAsia="ar-SA"/>
              </w:rPr>
              <w:t>)</w:t>
            </w:r>
          </w:p>
        </w:tc>
        <w:tc>
          <w:tcPr>
            <w:tcW w:w="2992" w:type="dxa"/>
            <w:vAlign w:val="center"/>
            <w:hideMark/>
          </w:tcPr>
          <w:p w14:paraId="0440004B" w14:textId="77777777" w:rsidR="0057109A" w:rsidRPr="004A5E4A" w:rsidRDefault="0057109A" w:rsidP="00A05767">
            <w:pPr>
              <w:suppressAutoHyphens/>
              <w:spacing w:line="320" w:lineRule="exact"/>
              <w:jc w:val="center"/>
              <w:rPr>
                <w:rFonts w:cs="Calibri"/>
                <w:sz w:val="20"/>
                <w:lang w:eastAsia="ar-SA"/>
              </w:rPr>
            </w:pPr>
            <w:r w:rsidRPr="004A5E4A">
              <w:rPr>
                <w:rFonts w:cs="PT Sans"/>
                <w:bCs/>
                <w:sz w:val="20"/>
                <w:lang w:eastAsia="ar-SA"/>
              </w:rPr>
              <w:t>20 febbraio 202</w:t>
            </w:r>
            <w:r>
              <w:rPr>
                <w:rFonts w:cs="PT Sans"/>
                <w:bCs/>
                <w:sz w:val="20"/>
                <w:lang w:eastAsia="ar-SA"/>
              </w:rPr>
              <w:t>7</w:t>
            </w:r>
          </w:p>
        </w:tc>
      </w:tr>
    </w:tbl>
    <w:p w14:paraId="16E8B8D0" w14:textId="77777777" w:rsidR="0057109A" w:rsidRPr="004A5E4A" w:rsidRDefault="0057109A" w:rsidP="0057109A">
      <w:pPr>
        <w:pStyle w:val="corpotestoinformativa"/>
        <w:rPr>
          <w:szCs w:val="22"/>
        </w:rPr>
      </w:pPr>
    </w:p>
    <w:p w14:paraId="7906C160" w14:textId="77777777" w:rsidR="0057109A" w:rsidRPr="004A5E4A" w:rsidRDefault="0057109A" w:rsidP="005E3B5E">
      <w:pPr>
        <w:pStyle w:val="Titoloparagrafocm"/>
        <w:spacing w:before="120" w:line="360" w:lineRule="auto"/>
        <w:rPr>
          <w:rFonts w:cs="PT Sans"/>
          <w:b w:val="0"/>
          <w:szCs w:val="22"/>
          <w:lang w:eastAsia="ar-SA"/>
        </w:rPr>
      </w:pPr>
      <w:r w:rsidRPr="004A5E4A">
        <w:rPr>
          <w:rFonts w:cs="PT Sans"/>
          <w:szCs w:val="22"/>
          <w:lang w:eastAsia="ar-SA"/>
        </w:rPr>
        <w:t>Agevolazioni per i giovani agenti</w:t>
      </w:r>
    </w:p>
    <w:p w14:paraId="13357A76" w14:textId="77777777" w:rsidR="0057109A" w:rsidRPr="004A5E4A" w:rsidRDefault="0057109A" w:rsidP="00760ED1">
      <w:pPr>
        <w:rPr>
          <w:szCs w:val="22"/>
        </w:rPr>
      </w:pPr>
      <w:r w:rsidRPr="004A5E4A">
        <w:rPr>
          <w:szCs w:val="22"/>
        </w:rPr>
        <w:t>Per i nuovi iscritti a partire dal 202</w:t>
      </w:r>
      <w:r>
        <w:rPr>
          <w:szCs w:val="22"/>
        </w:rPr>
        <w:t>6</w:t>
      </w:r>
      <w:r w:rsidRPr="004A5E4A">
        <w:rPr>
          <w:szCs w:val="22"/>
        </w:rPr>
        <w:t xml:space="preserve"> non sono più operative le agevolazioni previste dall’art</w:t>
      </w:r>
      <w:r>
        <w:rPr>
          <w:szCs w:val="22"/>
        </w:rPr>
        <w:t>.</w:t>
      </w:r>
      <w:r w:rsidRPr="004A5E4A">
        <w:rPr>
          <w:szCs w:val="22"/>
        </w:rPr>
        <w:t xml:space="preserve"> 5-</w:t>
      </w:r>
      <w:r w:rsidRPr="004A5E4A">
        <w:rPr>
          <w:i/>
          <w:iCs/>
          <w:szCs w:val="22"/>
        </w:rPr>
        <w:t>bis</w:t>
      </w:r>
      <w:r w:rsidRPr="004A5E4A">
        <w:rPr>
          <w:szCs w:val="22"/>
        </w:rPr>
        <w:t xml:space="preserve"> del regolamento. </w:t>
      </w:r>
    </w:p>
    <w:p w14:paraId="05A7BAA4" w14:textId="77777777" w:rsidR="0057109A" w:rsidRPr="004A5E4A" w:rsidRDefault="0057109A" w:rsidP="0057109A">
      <w:pPr>
        <w:pStyle w:val="corpotestoinformativa"/>
        <w:spacing w:line="300" w:lineRule="exact"/>
        <w:rPr>
          <w:b/>
          <w:bCs/>
          <w:szCs w:val="22"/>
        </w:rPr>
      </w:pPr>
    </w:p>
    <w:p w14:paraId="0EAFDAC8" w14:textId="77777777" w:rsidR="0057109A" w:rsidRPr="004A5E4A" w:rsidRDefault="0057109A" w:rsidP="005E3B5E">
      <w:pPr>
        <w:pStyle w:val="Titoloparagrafocm"/>
        <w:spacing w:before="120" w:line="360" w:lineRule="auto"/>
        <w:rPr>
          <w:i/>
          <w:iCs/>
        </w:rPr>
      </w:pPr>
      <w:r w:rsidRPr="004A5E4A">
        <w:rPr>
          <w:i/>
          <w:iCs/>
        </w:rPr>
        <w:t>Requisiti</w:t>
      </w:r>
    </w:p>
    <w:p w14:paraId="0B68DCC9" w14:textId="77777777" w:rsidR="0057109A" w:rsidRPr="004A5E4A" w:rsidRDefault="0057109A" w:rsidP="00760ED1">
      <w:pPr>
        <w:rPr>
          <w:szCs w:val="22"/>
        </w:rPr>
      </w:pPr>
      <w:r w:rsidRPr="004A5E4A">
        <w:rPr>
          <w:szCs w:val="22"/>
        </w:rPr>
        <w:t>L’agevolazione si applica agli agenti in possesso dei seguenti requisiti:</w:t>
      </w:r>
    </w:p>
    <w:p w14:paraId="50EAD25A" w14:textId="77777777" w:rsidR="0057109A" w:rsidRPr="004A5E4A" w:rsidRDefault="0057109A" w:rsidP="00760ED1">
      <w:pPr>
        <w:numPr>
          <w:ilvl w:val="0"/>
          <w:numId w:val="8"/>
        </w:numPr>
      </w:pPr>
      <w:r w:rsidRPr="00760ED1">
        <w:rPr>
          <w:rFonts w:cs="Arial"/>
        </w:rPr>
        <w:t>iscritti</w:t>
      </w:r>
      <w:r w:rsidRPr="004A5E4A">
        <w:t xml:space="preserve"> per la prima volta alla Fondazione nel periodo 2021-2023;</w:t>
      </w:r>
    </w:p>
    <w:p w14:paraId="5B949D89" w14:textId="77777777" w:rsidR="0057109A" w:rsidRPr="004A5E4A" w:rsidRDefault="0057109A" w:rsidP="00760ED1">
      <w:pPr>
        <w:numPr>
          <w:ilvl w:val="0"/>
          <w:numId w:val="8"/>
        </w:numPr>
      </w:pPr>
      <w:r w:rsidRPr="004A5E4A">
        <w:t>già iscritti che ricevono, nel periodo 2021-2023 un nuovo incarico di agenzia dopo oltre 3 anni dalla cessazione dell’ultimo rapporto di agenzia;</w:t>
      </w:r>
    </w:p>
    <w:p w14:paraId="6F6C7E9D" w14:textId="77777777" w:rsidR="0057109A" w:rsidRPr="004A5E4A" w:rsidRDefault="0057109A" w:rsidP="00760ED1">
      <w:pPr>
        <w:numPr>
          <w:ilvl w:val="0"/>
          <w:numId w:val="8"/>
        </w:numPr>
      </w:pPr>
      <w:r w:rsidRPr="004A5E4A">
        <w:lastRenderedPageBreak/>
        <w:t xml:space="preserve">non </w:t>
      </w:r>
      <w:r w:rsidRPr="00760ED1">
        <w:rPr>
          <w:rFonts w:cs="Arial"/>
        </w:rPr>
        <w:t>abbiano</w:t>
      </w:r>
      <w:r w:rsidRPr="004A5E4A">
        <w:t xml:space="preserve"> compiuto il 31° anno di età (alla data di conferimento dell’incarico);</w:t>
      </w:r>
    </w:p>
    <w:p w14:paraId="304231D1" w14:textId="77777777" w:rsidR="0057109A" w:rsidRPr="004A5E4A" w:rsidRDefault="0057109A" w:rsidP="00760ED1">
      <w:pPr>
        <w:numPr>
          <w:ilvl w:val="0"/>
          <w:numId w:val="8"/>
        </w:numPr>
      </w:pPr>
      <w:r w:rsidRPr="00760ED1">
        <w:rPr>
          <w:rFonts w:cs="Arial"/>
        </w:rPr>
        <w:t>svolgano</w:t>
      </w:r>
      <w:r w:rsidRPr="004A5E4A">
        <w:t xml:space="preserve"> l’attività di agenzia in forma individuale.</w:t>
      </w:r>
    </w:p>
    <w:p w14:paraId="55C3B6A8" w14:textId="77777777" w:rsidR="0057109A" w:rsidRPr="004A5E4A" w:rsidRDefault="0057109A" w:rsidP="00CE404E">
      <w:pPr>
        <w:pStyle w:val="Titoloparagrafocm"/>
        <w:spacing w:before="240" w:line="360" w:lineRule="auto"/>
        <w:rPr>
          <w:i/>
          <w:iCs/>
        </w:rPr>
      </w:pPr>
      <w:r w:rsidRPr="004A5E4A">
        <w:rPr>
          <w:i/>
          <w:iCs/>
        </w:rPr>
        <w:t>Durata</w:t>
      </w:r>
    </w:p>
    <w:p w14:paraId="50432578" w14:textId="77777777" w:rsidR="0057109A" w:rsidRPr="004A5E4A" w:rsidRDefault="0057109A" w:rsidP="00760ED1">
      <w:pPr>
        <w:rPr>
          <w:szCs w:val="22"/>
        </w:rPr>
      </w:pPr>
      <w:r w:rsidRPr="004A5E4A">
        <w:rPr>
          <w:szCs w:val="22"/>
        </w:rPr>
        <w:t xml:space="preserve">L’agevolazione è concessa per tutti gli incarichi conferiti all’agente nei </w:t>
      </w:r>
      <w:proofErr w:type="gramStart"/>
      <w:r w:rsidRPr="004A5E4A">
        <w:rPr>
          <w:szCs w:val="22"/>
        </w:rPr>
        <w:t>3</w:t>
      </w:r>
      <w:proofErr w:type="gramEnd"/>
      <w:r w:rsidRPr="004A5E4A">
        <w:rPr>
          <w:szCs w:val="22"/>
        </w:rPr>
        <w:t xml:space="preserve"> anni consecutivi a decorrere </w:t>
      </w:r>
      <w:r w:rsidRPr="00760ED1">
        <w:rPr>
          <w:rFonts w:cs="Arial"/>
        </w:rPr>
        <w:t>dall’anno</w:t>
      </w:r>
      <w:r w:rsidRPr="004A5E4A">
        <w:rPr>
          <w:szCs w:val="22"/>
        </w:rPr>
        <w:t xml:space="preserve"> in corso alla data di prima iscrizione ovvero alla data di conferimento del nuovo incarico.</w:t>
      </w:r>
    </w:p>
    <w:p w14:paraId="3B014FA6" w14:textId="77777777" w:rsidR="0057109A" w:rsidRPr="004A5E4A" w:rsidRDefault="0057109A" w:rsidP="00760ED1">
      <w:pPr>
        <w:rPr>
          <w:szCs w:val="22"/>
        </w:rPr>
      </w:pPr>
      <w:r w:rsidRPr="004A5E4A">
        <w:rPr>
          <w:szCs w:val="22"/>
        </w:rPr>
        <w:t xml:space="preserve">Per ciascun rapporto, l’agevolazione è concessa per un massimo di </w:t>
      </w:r>
      <w:proofErr w:type="gramStart"/>
      <w:r w:rsidRPr="004A5E4A">
        <w:rPr>
          <w:szCs w:val="22"/>
        </w:rPr>
        <w:t>3</w:t>
      </w:r>
      <w:proofErr w:type="gramEnd"/>
      <w:r w:rsidRPr="004A5E4A">
        <w:rPr>
          <w:szCs w:val="22"/>
        </w:rPr>
        <w:t xml:space="preserve"> anni consecutivi a decorrere dall’anno in corso alla data di prima iscrizione ovvero alla data di conferimento del nuovo incarico.</w:t>
      </w:r>
    </w:p>
    <w:p w14:paraId="4E7AAD94" w14:textId="77777777" w:rsidR="0057109A" w:rsidRPr="004A5E4A" w:rsidRDefault="0057109A" w:rsidP="00CE404E">
      <w:pPr>
        <w:pStyle w:val="Titoloparagrafocm"/>
        <w:spacing w:before="240" w:line="360" w:lineRule="auto"/>
        <w:rPr>
          <w:i/>
          <w:iCs/>
        </w:rPr>
      </w:pPr>
      <w:r w:rsidRPr="004A5E4A">
        <w:rPr>
          <w:i/>
          <w:iCs/>
        </w:rPr>
        <w:t>Agevolazioni contributive</w:t>
      </w:r>
    </w:p>
    <w:p w14:paraId="5361DCB5" w14:textId="77777777" w:rsidR="0057109A" w:rsidRPr="004A5E4A" w:rsidRDefault="0057109A" w:rsidP="00760ED1">
      <w:pPr>
        <w:rPr>
          <w:szCs w:val="22"/>
        </w:rPr>
      </w:pPr>
      <w:r w:rsidRPr="004A5E4A">
        <w:rPr>
          <w:szCs w:val="22"/>
        </w:rPr>
        <w:t xml:space="preserve">Allo scopo di favorire il permanere nel tempo nella professione di agente, l’aliquota previdenziale </w:t>
      </w:r>
      <w:r w:rsidRPr="00760ED1">
        <w:rPr>
          <w:rFonts w:cs="Arial"/>
        </w:rPr>
        <w:t>agevolata</w:t>
      </w:r>
      <w:r w:rsidRPr="004A5E4A">
        <w:rPr>
          <w:szCs w:val="22"/>
        </w:rPr>
        <w:t>, per ciascun rapporto, è così determinata:</w:t>
      </w:r>
    </w:p>
    <w:p w14:paraId="6C5CF2B4" w14:textId="77777777" w:rsidR="0057109A" w:rsidRPr="004A5E4A" w:rsidRDefault="0057109A" w:rsidP="00760ED1">
      <w:pPr>
        <w:numPr>
          <w:ilvl w:val="0"/>
          <w:numId w:val="8"/>
        </w:numPr>
      </w:pPr>
      <w:r w:rsidRPr="00760ED1">
        <w:rPr>
          <w:rFonts w:cs="Arial"/>
        </w:rPr>
        <w:t>primo</w:t>
      </w:r>
      <w:r w:rsidRPr="004A5E4A">
        <w:t xml:space="preserve"> anno solare, alla data di prima iscrizione o di ripresa dell’attività: 11% (anziché 17%);</w:t>
      </w:r>
    </w:p>
    <w:p w14:paraId="44D7D342" w14:textId="77777777" w:rsidR="0057109A" w:rsidRPr="004A5E4A" w:rsidRDefault="0057109A" w:rsidP="00760ED1">
      <w:pPr>
        <w:numPr>
          <w:ilvl w:val="0"/>
          <w:numId w:val="8"/>
        </w:numPr>
      </w:pPr>
      <w:r w:rsidRPr="00760ED1">
        <w:rPr>
          <w:rFonts w:cs="Arial"/>
        </w:rPr>
        <w:t>secondo</w:t>
      </w:r>
      <w:r w:rsidRPr="004A5E4A">
        <w:t xml:space="preserve"> anno solare: 9% (anziché 17%);</w:t>
      </w:r>
    </w:p>
    <w:p w14:paraId="26D06C29" w14:textId="77777777" w:rsidR="0057109A" w:rsidRPr="004A5E4A" w:rsidRDefault="0057109A" w:rsidP="00760ED1">
      <w:pPr>
        <w:numPr>
          <w:ilvl w:val="0"/>
          <w:numId w:val="8"/>
        </w:numPr>
      </w:pPr>
      <w:r w:rsidRPr="00760ED1">
        <w:rPr>
          <w:rFonts w:cs="Arial"/>
        </w:rPr>
        <w:t>terzo</w:t>
      </w:r>
      <w:r w:rsidRPr="004A5E4A">
        <w:t xml:space="preserve"> anno solare: 7% (anziché 17%).</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57109A" w:rsidRPr="004A5E4A" w14:paraId="4D39267D" w14:textId="77777777" w:rsidTr="00A05767">
        <w:trPr>
          <w:trHeight w:val="762"/>
        </w:trPr>
        <w:tc>
          <w:tcPr>
            <w:tcW w:w="851" w:type="dxa"/>
          </w:tcPr>
          <w:p w14:paraId="24D22AED" w14:textId="77777777" w:rsidR="0057109A" w:rsidRPr="004A5E4A" w:rsidRDefault="0057109A" w:rsidP="00A05767">
            <w:pPr>
              <w:pStyle w:val="normale0"/>
            </w:pPr>
            <w:r w:rsidRPr="004A5E4A">
              <w:rPr>
                <w:noProof/>
              </w:rPr>
              <w:drawing>
                <wp:inline distT="0" distB="0" distL="0" distR="0" wp14:anchorId="43DBC55E" wp14:editId="612F79DE">
                  <wp:extent cx="396240" cy="396240"/>
                  <wp:effectExtent l="0" t="0" r="3810" b="3810"/>
                  <wp:docPr id="68212696" name="Immagine 68212696"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0E7C2F8E" w14:textId="2FD66815" w:rsidR="0057109A" w:rsidRPr="004A5E4A" w:rsidRDefault="0057109A" w:rsidP="00CE404E">
            <w:r w:rsidRPr="004A5E4A">
              <w:t xml:space="preserve">Anche per le aliquote agevolate il contributo previdenziale è per metà a carico </w:t>
            </w:r>
            <w:r w:rsidRPr="00760ED1">
              <w:rPr>
                <w:rFonts w:cs="Arial"/>
              </w:rPr>
              <w:t>dell’impresa</w:t>
            </w:r>
            <w:r w:rsidRPr="004A5E4A">
              <w:t xml:space="preserve"> preponente e per l’altra metà a carico dell’agente.</w:t>
            </w:r>
          </w:p>
        </w:tc>
      </w:tr>
    </w:tbl>
    <w:p w14:paraId="529D3FCB" w14:textId="77777777" w:rsidR="0057109A" w:rsidRPr="004A5E4A" w:rsidRDefault="0057109A" w:rsidP="00CE404E">
      <w:pPr>
        <w:pStyle w:val="Titoloparagrafocm"/>
        <w:spacing w:before="240" w:line="360" w:lineRule="auto"/>
        <w:rPr>
          <w:i/>
          <w:iCs/>
        </w:rPr>
      </w:pPr>
      <w:r w:rsidRPr="004A5E4A">
        <w:rPr>
          <w:i/>
          <w:iCs/>
        </w:rPr>
        <w:t>Minimale</w:t>
      </w:r>
    </w:p>
    <w:p w14:paraId="75A52403" w14:textId="77777777" w:rsidR="0057109A" w:rsidRPr="004A5E4A" w:rsidRDefault="0057109A" w:rsidP="00760ED1">
      <w:pPr>
        <w:rPr>
          <w:szCs w:val="22"/>
        </w:rPr>
      </w:pPr>
      <w:r w:rsidRPr="004A5E4A">
        <w:rPr>
          <w:szCs w:val="22"/>
        </w:rPr>
        <w:t>Il minimale contributivo annuo è ridotto del 50% per ogni anno solare compreso nell’agevolazione.</w:t>
      </w:r>
    </w:p>
    <w:p w14:paraId="129AED65" w14:textId="77777777" w:rsidR="0057109A" w:rsidRPr="004A5E4A" w:rsidRDefault="0057109A" w:rsidP="00CE404E">
      <w:pPr>
        <w:pStyle w:val="Titoloparagrafocm"/>
        <w:spacing w:before="240" w:line="360" w:lineRule="auto"/>
        <w:rPr>
          <w:i/>
          <w:iCs/>
        </w:rPr>
      </w:pPr>
      <w:r w:rsidRPr="004A5E4A">
        <w:rPr>
          <w:i/>
          <w:iCs/>
        </w:rPr>
        <w:t>Distinta online</w:t>
      </w:r>
    </w:p>
    <w:p w14:paraId="5C91FA08" w14:textId="77777777" w:rsidR="0057109A" w:rsidRPr="004A5E4A" w:rsidRDefault="0057109A" w:rsidP="00760ED1">
      <w:pPr>
        <w:rPr>
          <w:szCs w:val="22"/>
        </w:rPr>
      </w:pPr>
      <w:r w:rsidRPr="004A5E4A">
        <w:rPr>
          <w:szCs w:val="22"/>
        </w:rPr>
        <w:t xml:space="preserve">La </w:t>
      </w:r>
      <w:r w:rsidRPr="00760ED1">
        <w:rPr>
          <w:rFonts w:cs="Arial"/>
        </w:rPr>
        <w:t>distinta</w:t>
      </w:r>
      <w:r w:rsidRPr="004A5E4A">
        <w:rPr>
          <w:szCs w:val="22"/>
        </w:rPr>
        <w:t xml:space="preserve"> telematica gestisce in automatico il calcolo corretto del contributo da versare, incluse le agevolazioni contributive.</w:t>
      </w:r>
    </w:p>
    <w:p w14:paraId="7FF30EC7" w14:textId="77777777" w:rsidR="0057109A" w:rsidRPr="004A5E4A" w:rsidRDefault="0057109A" w:rsidP="00CE404E">
      <w:pPr>
        <w:pStyle w:val="Titoloparagrafocm"/>
        <w:spacing w:before="240" w:line="360" w:lineRule="auto"/>
        <w:rPr>
          <w:i/>
          <w:iCs/>
        </w:rPr>
      </w:pPr>
      <w:r w:rsidRPr="004A5E4A">
        <w:rPr>
          <w:i/>
          <w:iCs/>
        </w:rPr>
        <w:t>Conferimento dell’incarico</w:t>
      </w:r>
    </w:p>
    <w:p w14:paraId="2A8AECD8" w14:textId="77777777" w:rsidR="0057109A" w:rsidRPr="00760ED1" w:rsidRDefault="0057109A" w:rsidP="00760ED1">
      <w:pPr>
        <w:rPr>
          <w:rFonts w:cs="Arial"/>
        </w:rPr>
      </w:pPr>
      <w:r w:rsidRPr="00760ED1">
        <w:rPr>
          <w:rFonts w:cs="Arial"/>
        </w:rPr>
        <w:t>Al momento del conferimento online del mandato, se sussistono le condizioni per l’agevolazione, il mandato sarà automaticamente contraddistinto come “agevolato”.</w:t>
      </w:r>
    </w:p>
    <w:p w14:paraId="3842B91E" w14:textId="77777777" w:rsidR="0057109A" w:rsidRPr="004B16D8" w:rsidRDefault="0057109A" w:rsidP="00CE404E">
      <w:pPr>
        <w:pStyle w:val="Titoloparagrafocm"/>
        <w:spacing w:before="240" w:line="360" w:lineRule="auto"/>
        <w:rPr>
          <w:i/>
          <w:iCs/>
        </w:rPr>
      </w:pPr>
      <w:r>
        <w:rPr>
          <w:i/>
          <w:iCs/>
        </w:rPr>
        <w:t>Impatto 2026</w:t>
      </w:r>
    </w:p>
    <w:p w14:paraId="72C493BB" w14:textId="77777777" w:rsidR="0057109A" w:rsidRPr="00760ED1" w:rsidRDefault="0057109A" w:rsidP="00760ED1">
      <w:pPr>
        <w:rPr>
          <w:rFonts w:cs="Arial"/>
        </w:rPr>
      </w:pPr>
      <w:r w:rsidRPr="00760ED1">
        <w:rPr>
          <w:rFonts w:cs="Arial"/>
        </w:rPr>
        <w:t xml:space="preserve">L'agevolazione di cui all'art. 5-bis del Regolamento Enasarco si è estinta il 31 dicembre 2025. L'agevolazione "Pacchetto Giovani" era una misura a finestra chiusa, valida esclusivamente per chi si iscriveva (o riprendeva l'attività) nel triennio 2021-2023. La durata del beneficio era di </w:t>
      </w:r>
      <w:proofErr w:type="gramStart"/>
      <w:r w:rsidRPr="00760ED1">
        <w:rPr>
          <w:rFonts w:cs="Arial"/>
        </w:rPr>
        <w:t>3</w:t>
      </w:r>
      <w:proofErr w:type="gramEnd"/>
      <w:r w:rsidRPr="00760ED1">
        <w:rPr>
          <w:rFonts w:cs="Arial"/>
        </w:rPr>
        <w:t xml:space="preserve"> anni solari consecutivi a partire dall'anno di iscrizione.</w:t>
      </w:r>
    </w:p>
    <w:p w14:paraId="7A6452FC" w14:textId="4CCFF9C3" w:rsidR="00CE404E" w:rsidRDefault="0057109A" w:rsidP="00760ED1">
      <w:pPr>
        <w:rPr>
          <w:rFonts w:cs="Arial"/>
        </w:rPr>
      </w:pPr>
      <w:r w:rsidRPr="00760ED1">
        <w:rPr>
          <w:rFonts w:cs="Arial"/>
        </w:rPr>
        <w:t>Matematicamente, lo scorrimento temporale porta all'esaurimento completo proprio alla fine del 2025:</w:t>
      </w:r>
    </w:p>
    <w:p w14:paraId="61AD8B0D" w14:textId="77777777" w:rsidR="00CE404E" w:rsidRDefault="00CE404E">
      <w:pPr>
        <w:spacing w:line="240" w:lineRule="auto"/>
        <w:jc w:val="left"/>
        <w:rPr>
          <w:rFonts w:cs="Arial"/>
        </w:rPr>
      </w:pPr>
      <w:r>
        <w:rPr>
          <w:rFonts w:cs="Arial"/>
        </w:rPr>
        <w:br w:type="page"/>
      </w:r>
    </w:p>
    <w:tbl>
      <w:tblPr>
        <w:tblStyle w:val="NormalGrid"/>
        <w:tblW w:w="0" w:type="auto"/>
        <w:jc w:val="center"/>
        <w:tblCellSpacing w:w="0" w:type="dxa"/>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2177"/>
        <w:gridCol w:w="1469"/>
        <w:gridCol w:w="1469"/>
        <w:gridCol w:w="1469"/>
        <w:gridCol w:w="3048"/>
      </w:tblGrid>
      <w:tr w:rsidR="0057109A" w:rsidRPr="004B16D8" w14:paraId="1EECD825" w14:textId="77777777" w:rsidTr="00A05767">
        <w:trPr>
          <w:cantSplit/>
          <w:tblCellSpacing w:w="0" w:type="dxa"/>
          <w:jc w:val="center"/>
        </w:trPr>
        <w:tc>
          <w:tcPr>
            <w:tcW w:w="0" w:type="auto"/>
            <w:tcBorders>
              <w:top w:val="single" w:sz="1" w:space="0" w:color="000000"/>
              <w:bottom w:val="single" w:sz="1" w:space="0" w:color="000000"/>
              <w:right w:val="single" w:sz="1" w:space="0" w:color="000000"/>
            </w:tcBorders>
          </w:tcPr>
          <w:p w14:paraId="75D076AB" w14:textId="77777777" w:rsidR="0057109A" w:rsidRPr="00A6692C" w:rsidRDefault="0057109A" w:rsidP="00A6692C">
            <w:pPr>
              <w:spacing w:line="320" w:lineRule="exact"/>
              <w:rPr>
                <w:sz w:val="20"/>
                <w:szCs w:val="20"/>
              </w:rPr>
            </w:pPr>
            <w:r w:rsidRPr="00A6692C">
              <w:rPr>
                <w:rFonts w:eastAsia="inter" w:cs="inter"/>
                <w:color w:val="000000"/>
                <w:sz w:val="20"/>
                <w:szCs w:val="20"/>
              </w:rPr>
              <w:lastRenderedPageBreak/>
              <w:t>Anno di Iscrizione Agente</w:t>
            </w:r>
          </w:p>
        </w:tc>
        <w:tc>
          <w:tcPr>
            <w:tcW w:w="0" w:type="auto"/>
            <w:tcBorders>
              <w:top w:val="single" w:sz="1" w:space="0" w:color="000000"/>
              <w:bottom w:val="single" w:sz="1" w:space="0" w:color="000000"/>
              <w:right w:val="single" w:sz="1" w:space="0" w:color="000000"/>
            </w:tcBorders>
          </w:tcPr>
          <w:p w14:paraId="59657854" w14:textId="77777777" w:rsidR="0057109A" w:rsidRPr="00A6692C" w:rsidRDefault="0057109A" w:rsidP="00A6692C">
            <w:pPr>
              <w:spacing w:line="320" w:lineRule="exact"/>
              <w:rPr>
                <w:sz w:val="20"/>
                <w:szCs w:val="20"/>
              </w:rPr>
            </w:pPr>
            <w:r w:rsidRPr="00A6692C">
              <w:rPr>
                <w:rFonts w:eastAsia="inter" w:cs="inter"/>
                <w:color w:val="000000"/>
                <w:sz w:val="20"/>
                <w:szCs w:val="20"/>
              </w:rPr>
              <w:t>1° Anno (11%)</w:t>
            </w:r>
          </w:p>
        </w:tc>
        <w:tc>
          <w:tcPr>
            <w:tcW w:w="0" w:type="auto"/>
            <w:tcBorders>
              <w:top w:val="single" w:sz="1" w:space="0" w:color="000000"/>
              <w:bottom w:val="single" w:sz="1" w:space="0" w:color="000000"/>
              <w:right w:val="single" w:sz="1" w:space="0" w:color="000000"/>
            </w:tcBorders>
          </w:tcPr>
          <w:p w14:paraId="24C6123F" w14:textId="77777777" w:rsidR="0057109A" w:rsidRPr="00A6692C" w:rsidRDefault="0057109A" w:rsidP="00A6692C">
            <w:pPr>
              <w:spacing w:line="320" w:lineRule="exact"/>
              <w:rPr>
                <w:sz w:val="20"/>
                <w:szCs w:val="20"/>
              </w:rPr>
            </w:pPr>
            <w:r w:rsidRPr="00A6692C">
              <w:rPr>
                <w:rFonts w:eastAsia="inter" w:cs="inter"/>
                <w:color w:val="000000"/>
                <w:sz w:val="20"/>
                <w:szCs w:val="20"/>
              </w:rPr>
              <w:t>2° Anno (9%)</w:t>
            </w:r>
          </w:p>
        </w:tc>
        <w:tc>
          <w:tcPr>
            <w:tcW w:w="0" w:type="auto"/>
            <w:tcBorders>
              <w:top w:val="single" w:sz="1" w:space="0" w:color="000000"/>
              <w:bottom w:val="single" w:sz="1" w:space="0" w:color="000000"/>
              <w:right w:val="single" w:sz="1" w:space="0" w:color="000000"/>
            </w:tcBorders>
          </w:tcPr>
          <w:p w14:paraId="5DB6CBA8" w14:textId="77777777" w:rsidR="0057109A" w:rsidRPr="00A6692C" w:rsidRDefault="0057109A" w:rsidP="00A6692C">
            <w:pPr>
              <w:spacing w:line="320" w:lineRule="exact"/>
              <w:rPr>
                <w:sz w:val="20"/>
                <w:szCs w:val="20"/>
              </w:rPr>
            </w:pPr>
            <w:r w:rsidRPr="00A6692C">
              <w:rPr>
                <w:rFonts w:eastAsia="inter" w:cs="inter"/>
                <w:color w:val="000000"/>
                <w:sz w:val="20"/>
                <w:szCs w:val="20"/>
              </w:rPr>
              <w:t>3° Anno (7%)</w:t>
            </w:r>
          </w:p>
        </w:tc>
        <w:tc>
          <w:tcPr>
            <w:tcW w:w="0" w:type="auto"/>
            <w:tcBorders>
              <w:top w:val="single" w:sz="1" w:space="0" w:color="000000"/>
              <w:bottom w:val="single" w:sz="1" w:space="0" w:color="000000"/>
            </w:tcBorders>
          </w:tcPr>
          <w:p w14:paraId="48AFE4E4" w14:textId="77777777" w:rsidR="0057109A" w:rsidRPr="00A6692C" w:rsidRDefault="0057109A" w:rsidP="00A6692C">
            <w:pPr>
              <w:spacing w:line="320" w:lineRule="exact"/>
              <w:rPr>
                <w:sz w:val="20"/>
                <w:szCs w:val="20"/>
              </w:rPr>
            </w:pPr>
            <w:r w:rsidRPr="00A6692C">
              <w:rPr>
                <w:rFonts w:eastAsia="inter" w:cs="inter"/>
                <w:b/>
                <w:color w:val="000000"/>
                <w:sz w:val="20"/>
                <w:szCs w:val="20"/>
              </w:rPr>
              <w:t>Situazione nel 2026</w:t>
            </w:r>
          </w:p>
        </w:tc>
      </w:tr>
      <w:tr w:rsidR="0057109A" w:rsidRPr="004B16D8" w14:paraId="0D26CA1C" w14:textId="77777777" w:rsidTr="00A05767">
        <w:trPr>
          <w:cantSplit/>
          <w:tblCellSpacing w:w="0" w:type="dxa"/>
          <w:jc w:val="center"/>
        </w:trPr>
        <w:tc>
          <w:tcPr>
            <w:tcW w:w="0" w:type="auto"/>
            <w:tcBorders>
              <w:top w:val="single" w:sz="1" w:space="0" w:color="000000"/>
              <w:bottom w:val="single" w:sz="1" w:space="0" w:color="000000"/>
              <w:right w:val="single" w:sz="1" w:space="0" w:color="000000"/>
            </w:tcBorders>
          </w:tcPr>
          <w:p w14:paraId="7F2CCAB2" w14:textId="77777777" w:rsidR="0057109A" w:rsidRPr="00A6692C" w:rsidRDefault="0057109A" w:rsidP="00A6692C">
            <w:pPr>
              <w:spacing w:line="320" w:lineRule="exact"/>
              <w:rPr>
                <w:sz w:val="20"/>
                <w:szCs w:val="20"/>
              </w:rPr>
            </w:pPr>
            <w:r w:rsidRPr="00A6692C">
              <w:rPr>
                <w:rFonts w:eastAsia="inter" w:cs="inter"/>
                <w:b/>
                <w:color w:val="000000"/>
                <w:sz w:val="20"/>
                <w:szCs w:val="20"/>
              </w:rPr>
              <w:t>Iscritto nel 2021</w:t>
            </w:r>
          </w:p>
        </w:tc>
        <w:tc>
          <w:tcPr>
            <w:tcW w:w="0" w:type="auto"/>
            <w:tcBorders>
              <w:top w:val="single" w:sz="1" w:space="0" w:color="000000"/>
              <w:bottom w:val="single" w:sz="1" w:space="0" w:color="000000"/>
              <w:right w:val="single" w:sz="1" w:space="0" w:color="000000"/>
            </w:tcBorders>
          </w:tcPr>
          <w:p w14:paraId="746904E6" w14:textId="77777777" w:rsidR="0057109A" w:rsidRPr="00A6692C" w:rsidRDefault="0057109A" w:rsidP="00A6692C">
            <w:pPr>
              <w:spacing w:line="320" w:lineRule="exact"/>
              <w:rPr>
                <w:sz w:val="20"/>
                <w:szCs w:val="20"/>
              </w:rPr>
            </w:pPr>
            <w:r w:rsidRPr="00A6692C">
              <w:rPr>
                <w:rFonts w:eastAsia="inter" w:cs="inter"/>
                <w:color w:val="000000"/>
                <w:sz w:val="20"/>
                <w:szCs w:val="20"/>
              </w:rPr>
              <w:t>2021</w:t>
            </w:r>
          </w:p>
        </w:tc>
        <w:tc>
          <w:tcPr>
            <w:tcW w:w="0" w:type="auto"/>
            <w:tcBorders>
              <w:top w:val="single" w:sz="1" w:space="0" w:color="000000"/>
              <w:bottom w:val="single" w:sz="1" w:space="0" w:color="000000"/>
              <w:right w:val="single" w:sz="1" w:space="0" w:color="000000"/>
            </w:tcBorders>
          </w:tcPr>
          <w:p w14:paraId="7BEDDDAB" w14:textId="77777777" w:rsidR="0057109A" w:rsidRPr="00A6692C" w:rsidRDefault="0057109A" w:rsidP="00A6692C">
            <w:pPr>
              <w:spacing w:line="320" w:lineRule="exact"/>
              <w:rPr>
                <w:sz w:val="20"/>
                <w:szCs w:val="20"/>
              </w:rPr>
            </w:pPr>
            <w:r w:rsidRPr="00A6692C">
              <w:rPr>
                <w:rFonts w:eastAsia="inter" w:cs="inter"/>
                <w:color w:val="000000"/>
                <w:sz w:val="20"/>
                <w:szCs w:val="20"/>
              </w:rPr>
              <w:t>2022</w:t>
            </w:r>
          </w:p>
        </w:tc>
        <w:tc>
          <w:tcPr>
            <w:tcW w:w="0" w:type="auto"/>
            <w:tcBorders>
              <w:top w:val="single" w:sz="1" w:space="0" w:color="000000"/>
              <w:bottom w:val="single" w:sz="1" w:space="0" w:color="000000"/>
              <w:right w:val="single" w:sz="1" w:space="0" w:color="000000"/>
            </w:tcBorders>
          </w:tcPr>
          <w:p w14:paraId="6F5DDB89" w14:textId="77777777" w:rsidR="0057109A" w:rsidRPr="00A6692C" w:rsidRDefault="0057109A" w:rsidP="00A6692C">
            <w:pPr>
              <w:spacing w:line="320" w:lineRule="exact"/>
              <w:rPr>
                <w:sz w:val="20"/>
                <w:szCs w:val="20"/>
              </w:rPr>
            </w:pPr>
            <w:r w:rsidRPr="00A6692C">
              <w:rPr>
                <w:rFonts w:eastAsia="inter" w:cs="inter"/>
                <w:color w:val="000000"/>
                <w:sz w:val="20"/>
                <w:szCs w:val="20"/>
              </w:rPr>
              <w:t>2023</w:t>
            </w:r>
          </w:p>
        </w:tc>
        <w:tc>
          <w:tcPr>
            <w:tcW w:w="0" w:type="auto"/>
            <w:tcBorders>
              <w:top w:val="single" w:sz="1" w:space="0" w:color="000000"/>
              <w:bottom w:val="single" w:sz="1" w:space="0" w:color="000000"/>
            </w:tcBorders>
          </w:tcPr>
          <w:p w14:paraId="7EBBFEB1" w14:textId="77777777" w:rsidR="0057109A" w:rsidRPr="00A6692C" w:rsidRDefault="0057109A" w:rsidP="00A6692C">
            <w:pPr>
              <w:spacing w:line="320" w:lineRule="exact"/>
              <w:rPr>
                <w:sz w:val="20"/>
                <w:szCs w:val="20"/>
              </w:rPr>
            </w:pPr>
            <w:r w:rsidRPr="00A6692C">
              <w:rPr>
                <w:rFonts w:eastAsia="inter" w:cs="inter"/>
                <w:color w:val="000000"/>
                <w:sz w:val="20"/>
                <w:szCs w:val="20"/>
              </w:rPr>
              <w:t>Paga aliquota piena (17%) già dal 2024</w:t>
            </w:r>
          </w:p>
        </w:tc>
      </w:tr>
      <w:tr w:rsidR="0057109A" w:rsidRPr="004B16D8" w14:paraId="6B990ECE" w14:textId="77777777" w:rsidTr="00A05767">
        <w:trPr>
          <w:cantSplit/>
          <w:tblCellSpacing w:w="0" w:type="dxa"/>
          <w:jc w:val="center"/>
        </w:trPr>
        <w:tc>
          <w:tcPr>
            <w:tcW w:w="0" w:type="auto"/>
            <w:tcBorders>
              <w:top w:val="single" w:sz="1" w:space="0" w:color="000000"/>
              <w:bottom w:val="single" w:sz="1" w:space="0" w:color="000000"/>
              <w:right w:val="single" w:sz="1" w:space="0" w:color="000000"/>
            </w:tcBorders>
          </w:tcPr>
          <w:p w14:paraId="242446C0" w14:textId="77777777" w:rsidR="0057109A" w:rsidRPr="00A6692C" w:rsidRDefault="0057109A" w:rsidP="00A6692C">
            <w:pPr>
              <w:spacing w:line="320" w:lineRule="exact"/>
              <w:rPr>
                <w:sz w:val="20"/>
                <w:szCs w:val="20"/>
              </w:rPr>
            </w:pPr>
            <w:r w:rsidRPr="00A6692C">
              <w:rPr>
                <w:rFonts w:eastAsia="inter" w:cs="inter"/>
                <w:b/>
                <w:color w:val="000000"/>
                <w:sz w:val="20"/>
                <w:szCs w:val="20"/>
              </w:rPr>
              <w:t>Iscritto nel 2022</w:t>
            </w:r>
          </w:p>
        </w:tc>
        <w:tc>
          <w:tcPr>
            <w:tcW w:w="0" w:type="auto"/>
            <w:tcBorders>
              <w:top w:val="single" w:sz="1" w:space="0" w:color="000000"/>
              <w:bottom w:val="single" w:sz="1" w:space="0" w:color="000000"/>
              <w:right w:val="single" w:sz="1" w:space="0" w:color="000000"/>
            </w:tcBorders>
          </w:tcPr>
          <w:p w14:paraId="1EBAFE88" w14:textId="77777777" w:rsidR="0057109A" w:rsidRPr="00A6692C" w:rsidRDefault="0057109A" w:rsidP="00A6692C">
            <w:pPr>
              <w:spacing w:line="320" w:lineRule="exact"/>
              <w:rPr>
                <w:sz w:val="20"/>
                <w:szCs w:val="20"/>
              </w:rPr>
            </w:pPr>
            <w:r w:rsidRPr="00A6692C">
              <w:rPr>
                <w:rFonts w:eastAsia="inter" w:cs="inter"/>
                <w:color w:val="000000"/>
                <w:sz w:val="20"/>
                <w:szCs w:val="20"/>
              </w:rPr>
              <w:t>2022</w:t>
            </w:r>
          </w:p>
        </w:tc>
        <w:tc>
          <w:tcPr>
            <w:tcW w:w="0" w:type="auto"/>
            <w:tcBorders>
              <w:top w:val="single" w:sz="1" w:space="0" w:color="000000"/>
              <w:bottom w:val="single" w:sz="1" w:space="0" w:color="000000"/>
              <w:right w:val="single" w:sz="1" w:space="0" w:color="000000"/>
            </w:tcBorders>
          </w:tcPr>
          <w:p w14:paraId="06C36587" w14:textId="77777777" w:rsidR="0057109A" w:rsidRPr="00A6692C" w:rsidRDefault="0057109A" w:rsidP="00A6692C">
            <w:pPr>
              <w:spacing w:line="320" w:lineRule="exact"/>
              <w:rPr>
                <w:sz w:val="20"/>
                <w:szCs w:val="20"/>
              </w:rPr>
            </w:pPr>
            <w:r w:rsidRPr="00A6692C">
              <w:rPr>
                <w:rFonts w:eastAsia="inter" w:cs="inter"/>
                <w:color w:val="000000"/>
                <w:sz w:val="20"/>
                <w:szCs w:val="20"/>
              </w:rPr>
              <w:t>2023</w:t>
            </w:r>
          </w:p>
        </w:tc>
        <w:tc>
          <w:tcPr>
            <w:tcW w:w="0" w:type="auto"/>
            <w:tcBorders>
              <w:top w:val="single" w:sz="1" w:space="0" w:color="000000"/>
              <w:bottom w:val="single" w:sz="1" w:space="0" w:color="000000"/>
              <w:right w:val="single" w:sz="1" w:space="0" w:color="000000"/>
            </w:tcBorders>
          </w:tcPr>
          <w:p w14:paraId="111A8F6A" w14:textId="77777777" w:rsidR="0057109A" w:rsidRPr="00A6692C" w:rsidRDefault="0057109A" w:rsidP="00A6692C">
            <w:pPr>
              <w:spacing w:line="320" w:lineRule="exact"/>
              <w:rPr>
                <w:sz w:val="20"/>
                <w:szCs w:val="20"/>
              </w:rPr>
            </w:pPr>
            <w:r w:rsidRPr="00A6692C">
              <w:rPr>
                <w:rFonts w:eastAsia="inter" w:cs="inter"/>
                <w:color w:val="000000"/>
                <w:sz w:val="20"/>
                <w:szCs w:val="20"/>
              </w:rPr>
              <w:t>2024</w:t>
            </w:r>
          </w:p>
        </w:tc>
        <w:tc>
          <w:tcPr>
            <w:tcW w:w="0" w:type="auto"/>
            <w:tcBorders>
              <w:top w:val="single" w:sz="1" w:space="0" w:color="000000"/>
              <w:bottom w:val="single" w:sz="1" w:space="0" w:color="000000"/>
            </w:tcBorders>
          </w:tcPr>
          <w:p w14:paraId="42FC7ECB" w14:textId="77777777" w:rsidR="0057109A" w:rsidRPr="00A6692C" w:rsidRDefault="0057109A" w:rsidP="00A6692C">
            <w:pPr>
              <w:spacing w:line="320" w:lineRule="exact"/>
              <w:rPr>
                <w:sz w:val="20"/>
                <w:szCs w:val="20"/>
              </w:rPr>
            </w:pPr>
            <w:r w:rsidRPr="00A6692C">
              <w:rPr>
                <w:rFonts w:eastAsia="inter" w:cs="inter"/>
                <w:color w:val="000000"/>
                <w:sz w:val="20"/>
                <w:szCs w:val="20"/>
              </w:rPr>
              <w:t>Paga aliquota piena (17%) già dal 2025</w:t>
            </w:r>
          </w:p>
        </w:tc>
      </w:tr>
      <w:tr w:rsidR="0057109A" w:rsidRPr="004B16D8" w14:paraId="473A27E8" w14:textId="77777777" w:rsidTr="00A05767">
        <w:trPr>
          <w:cantSplit/>
          <w:tblCellSpacing w:w="0" w:type="dxa"/>
          <w:jc w:val="center"/>
        </w:trPr>
        <w:tc>
          <w:tcPr>
            <w:tcW w:w="0" w:type="auto"/>
            <w:tcBorders>
              <w:top w:val="single" w:sz="1" w:space="0" w:color="000000"/>
              <w:bottom w:val="single" w:sz="1" w:space="0" w:color="000000"/>
              <w:right w:val="single" w:sz="1" w:space="0" w:color="000000"/>
            </w:tcBorders>
          </w:tcPr>
          <w:p w14:paraId="69D9E59A" w14:textId="77777777" w:rsidR="0057109A" w:rsidRPr="00A6692C" w:rsidRDefault="0057109A" w:rsidP="00A6692C">
            <w:pPr>
              <w:spacing w:line="320" w:lineRule="exact"/>
              <w:rPr>
                <w:sz w:val="20"/>
                <w:szCs w:val="20"/>
              </w:rPr>
            </w:pPr>
            <w:r w:rsidRPr="00A6692C">
              <w:rPr>
                <w:rFonts w:eastAsia="inter" w:cs="inter"/>
                <w:b/>
                <w:color w:val="000000"/>
                <w:sz w:val="20"/>
                <w:szCs w:val="20"/>
              </w:rPr>
              <w:t>Iscritto nel 2023</w:t>
            </w:r>
          </w:p>
        </w:tc>
        <w:tc>
          <w:tcPr>
            <w:tcW w:w="0" w:type="auto"/>
            <w:tcBorders>
              <w:top w:val="single" w:sz="1" w:space="0" w:color="000000"/>
              <w:bottom w:val="single" w:sz="1" w:space="0" w:color="000000"/>
              <w:right w:val="single" w:sz="1" w:space="0" w:color="000000"/>
            </w:tcBorders>
          </w:tcPr>
          <w:p w14:paraId="674A2D05" w14:textId="77777777" w:rsidR="0057109A" w:rsidRPr="00A6692C" w:rsidRDefault="0057109A" w:rsidP="00A6692C">
            <w:pPr>
              <w:spacing w:line="320" w:lineRule="exact"/>
              <w:rPr>
                <w:sz w:val="20"/>
                <w:szCs w:val="20"/>
              </w:rPr>
            </w:pPr>
            <w:r w:rsidRPr="00A6692C">
              <w:rPr>
                <w:rFonts w:eastAsia="inter" w:cs="inter"/>
                <w:color w:val="000000"/>
                <w:sz w:val="20"/>
                <w:szCs w:val="20"/>
              </w:rPr>
              <w:t>2023</w:t>
            </w:r>
          </w:p>
        </w:tc>
        <w:tc>
          <w:tcPr>
            <w:tcW w:w="0" w:type="auto"/>
            <w:tcBorders>
              <w:top w:val="single" w:sz="1" w:space="0" w:color="000000"/>
              <w:bottom w:val="single" w:sz="1" w:space="0" w:color="000000"/>
              <w:right w:val="single" w:sz="1" w:space="0" w:color="000000"/>
            </w:tcBorders>
          </w:tcPr>
          <w:p w14:paraId="23ADFE1F" w14:textId="77777777" w:rsidR="0057109A" w:rsidRPr="00A6692C" w:rsidRDefault="0057109A" w:rsidP="00A6692C">
            <w:pPr>
              <w:spacing w:line="320" w:lineRule="exact"/>
              <w:rPr>
                <w:sz w:val="20"/>
                <w:szCs w:val="20"/>
              </w:rPr>
            </w:pPr>
            <w:r w:rsidRPr="00A6692C">
              <w:rPr>
                <w:rFonts w:eastAsia="inter" w:cs="inter"/>
                <w:color w:val="000000"/>
                <w:sz w:val="20"/>
                <w:szCs w:val="20"/>
              </w:rPr>
              <w:t>2024</w:t>
            </w:r>
          </w:p>
        </w:tc>
        <w:tc>
          <w:tcPr>
            <w:tcW w:w="0" w:type="auto"/>
            <w:tcBorders>
              <w:top w:val="single" w:sz="1" w:space="0" w:color="000000"/>
              <w:bottom w:val="single" w:sz="1" w:space="0" w:color="000000"/>
              <w:right w:val="single" w:sz="1" w:space="0" w:color="000000"/>
            </w:tcBorders>
          </w:tcPr>
          <w:p w14:paraId="64FAB4EA" w14:textId="77777777" w:rsidR="0057109A" w:rsidRPr="00A6692C" w:rsidRDefault="0057109A" w:rsidP="00A6692C">
            <w:pPr>
              <w:spacing w:line="320" w:lineRule="exact"/>
              <w:rPr>
                <w:sz w:val="20"/>
                <w:szCs w:val="20"/>
              </w:rPr>
            </w:pPr>
            <w:r w:rsidRPr="00A6692C">
              <w:rPr>
                <w:rFonts w:eastAsia="inter" w:cs="inter"/>
                <w:b/>
                <w:color w:val="000000"/>
                <w:sz w:val="20"/>
                <w:szCs w:val="20"/>
              </w:rPr>
              <w:t>2025</w:t>
            </w:r>
          </w:p>
        </w:tc>
        <w:tc>
          <w:tcPr>
            <w:tcW w:w="0" w:type="auto"/>
            <w:tcBorders>
              <w:top w:val="single" w:sz="1" w:space="0" w:color="000000"/>
              <w:bottom w:val="single" w:sz="1" w:space="0" w:color="000000"/>
            </w:tcBorders>
          </w:tcPr>
          <w:p w14:paraId="00FB640E" w14:textId="77777777" w:rsidR="0057109A" w:rsidRPr="00A6692C" w:rsidRDefault="0057109A" w:rsidP="00A6692C">
            <w:pPr>
              <w:spacing w:line="320" w:lineRule="exact"/>
              <w:rPr>
                <w:sz w:val="20"/>
                <w:szCs w:val="20"/>
              </w:rPr>
            </w:pPr>
            <w:r w:rsidRPr="00A6692C">
              <w:rPr>
                <w:rFonts w:eastAsia="inter" w:cs="inter"/>
                <w:b/>
                <w:color w:val="000000"/>
                <w:sz w:val="20"/>
                <w:szCs w:val="20"/>
              </w:rPr>
              <w:t>Dal 1° gennaio 2026 passa al 17%</w:t>
            </w:r>
          </w:p>
        </w:tc>
      </w:tr>
      <w:tr w:rsidR="0057109A" w:rsidRPr="004B16D8" w14:paraId="0820C6BE" w14:textId="77777777" w:rsidTr="00A05767">
        <w:trPr>
          <w:cantSplit/>
          <w:tblCellSpacing w:w="0" w:type="dxa"/>
          <w:jc w:val="center"/>
        </w:trPr>
        <w:tc>
          <w:tcPr>
            <w:tcW w:w="0" w:type="auto"/>
            <w:tcBorders>
              <w:top w:val="single" w:sz="1" w:space="0" w:color="000000"/>
              <w:bottom w:val="single" w:sz="1" w:space="0" w:color="000000"/>
              <w:right w:val="single" w:sz="1" w:space="0" w:color="000000"/>
            </w:tcBorders>
          </w:tcPr>
          <w:p w14:paraId="1D19B950" w14:textId="77777777" w:rsidR="0057109A" w:rsidRPr="00A6692C" w:rsidRDefault="0057109A" w:rsidP="00A6692C">
            <w:pPr>
              <w:spacing w:line="320" w:lineRule="exact"/>
              <w:rPr>
                <w:sz w:val="20"/>
                <w:szCs w:val="20"/>
              </w:rPr>
            </w:pPr>
            <w:r w:rsidRPr="00A6692C">
              <w:rPr>
                <w:rFonts w:eastAsia="inter" w:cs="inter"/>
                <w:b/>
                <w:color w:val="000000"/>
                <w:sz w:val="20"/>
                <w:szCs w:val="20"/>
              </w:rPr>
              <w:t>Iscritto nel 2024</w:t>
            </w:r>
          </w:p>
        </w:tc>
        <w:tc>
          <w:tcPr>
            <w:tcW w:w="0" w:type="auto"/>
            <w:tcBorders>
              <w:top w:val="single" w:sz="1" w:space="0" w:color="000000"/>
              <w:bottom w:val="single" w:sz="1" w:space="0" w:color="000000"/>
              <w:right w:val="single" w:sz="1" w:space="0" w:color="000000"/>
            </w:tcBorders>
          </w:tcPr>
          <w:p w14:paraId="7EE702AF" w14:textId="77777777" w:rsidR="0057109A" w:rsidRPr="00A6692C" w:rsidRDefault="0057109A" w:rsidP="00A6692C">
            <w:pPr>
              <w:spacing w:line="320" w:lineRule="exact"/>
              <w:rPr>
                <w:sz w:val="20"/>
                <w:szCs w:val="20"/>
              </w:rPr>
            </w:pPr>
            <w:r w:rsidRPr="00A6692C">
              <w:rPr>
                <w:rFonts w:eastAsia="inter" w:cs="inter"/>
                <w:i/>
                <w:color w:val="000000"/>
                <w:sz w:val="20"/>
                <w:szCs w:val="20"/>
              </w:rPr>
              <w:t>Non agevolato</w:t>
            </w:r>
          </w:p>
        </w:tc>
        <w:tc>
          <w:tcPr>
            <w:tcW w:w="0" w:type="auto"/>
            <w:tcBorders>
              <w:top w:val="single" w:sz="1" w:space="0" w:color="000000"/>
              <w:bottom w:val="single" w:sz="1" w:space="0" w:color="000000"/>
              <w:right w:val="single" w:sz="1" w:space="0" w:color="000000"/>
            </w:tcBorders>
          </w:tcPr>
          <w:p w14:paraId="7F5EDE7E" w14:textId="77777777" w:rsidR="0057109A" w:rsidRPr="00A6692C" w:rsidRDefault="0057109A" w:rsidP="00A6692C">
            <w:pPr>
              <w:spacing w:line="320" w:lineRule="exact"/>
              <w:rPr>
                <w:sz w:val="20"/>
                <w:szCs w:val="20"/>
              </w:rPr>
            </w:pPr>
            <w:r w:rsidRPr="00A6692C">
              <w:rPr>
                <w:rFonts w:eastAsia="inter" w:cs="inter"/>
                <w:i/>
                <w:color w:val="000000"/>
                <w:sz w:val="20"/>
                <w:szCs w:val="20"/>
              </w:rPr>
              <w:t>Non agevolato</w:t>
            </w:r>
          </w:p>
        </w:tc>
        <w:tc>
          <w:tcPr>
            <w:tcW w:w="0" w:type="auto"/>
            <w:tcBorders>
              <w:top w:val="single" w:sz="1" w:space="0" w:color="000000"/>
              <w:bottom w:val="single" w:sz="1" w:space="0" w:color="000000"/>
              <w:right w:val="single" w:sz="1" w:space="0" w:color="000000"/>
            </w:tcBorders>
          </w:tcPr>
          <w:p w14:paraId="758A8FC4" w14:textId="77777777" w:rsidR="0057109A" w:rsidRPr="00A6692C" w:rsidRDefault="0057109A" w:rsidP="00A6692C">
            <w:pPr>
              <w:spacing w:line="320" w:lineRule="exact"/>
              <w:rPr>
                <w:sz w:val="20"/>
                <w:szCs w:val="20"/>
              </w:rPr>
            </w:pPr>
            <w:r w:rsidRPr="00A6692C">
              <w:rPr>
                <w:rFonts w:eastAsia="inter" w:cs="inter"/>
                <w:i/>
                <w:color w:val="000000"/>
                <w:sz w:val="20"/>
                <w:szCs w:val="20"/>
              </w:rPr>
              <w:t>Non agevolato</w:t>
            </w:r>
          </w:p>
        </w:tc>
        <w:tc>
          <w:tcPr>
            <w:tcW w:w="0" w:type="auto"/>
            <w:tcBorders>
              <w:top w:val="single" w:sz="1" w:space="0" w:color="000000"/>
              <w:bottom w:val="single" w:sz="1" w:space="0" w:color="000000"/>
            </w:tcBorders>
          </w:tcPr>
          <w:p w14:paraId="5FBA461E" w14:textId="77777777" w:rsidR="0057109A" w:rsidRPr="00A6692C" w:rsidRDefault="0057109A" w:rsidP="00A6692C">
            <w:pPr>
              <w:spacing w:line="320" w:lineRule="exact"/>
              <w:rPr>
                <w:sz w:val="20"/>
                <w:szCs w:val="20"/>
              </w:rPr>
            </w:pPr>
            <w:r w:rsidRPr="00A6692C">
              <w:rPr>
                <w:rFonts w:eastAsia="inter" w:cs="inter"/>
                <w:color w:val="000000"/>
                <w:sz w:val="20"/>
                <w:szCs w:val="20"/>
              </w:rPr>
              <w:t>Paga aliquota piena (17%)</w:t>
            </w:r>
          </w:p>
        </w:tc>
      </w:tr>
    </w:tbl>
    <w:p w14:paraId="624D2044" w14:textId="5121445B" w:rsidR="0057109A" w:rsidRPr="00760ED1" w:rsidRDefault="0057109A" w:rsidP="00760ED1">
      <w:pPr>
        <w:rPr>
          <w:rFonts w:cs="Arial"/>
        </w:rPr>
      </w:pP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A6692C" w14:paraId="5E6DFF1C" w14:textId="77777777" w:rsidTr="00A05767">
        <w:trPr>
          <w:trHeight w:val="762"/>
        </w:trPr>
        <w:tc>
          <w:tcPr>
            <w:tcW w:w="851" w:type="dxa"/>
          </w:tcPr>
          <w:p w14:paraId="7E6E31AB" w14:textId="77777777" w:rsidR="00A6692C" w:rsidRPr="00624917" w:rsidRDefault="00A6692C" w:rsidP="00A05767">
            <w:pPr>
              <w:pStyle w:val="normale0"/>
            </w:pPr>
            <w:r w:rsidRPr="00624917">
              <w:rPr>
                <w:noProof/>
              </w:rPr>
              <w:drawing>
                <wp:inline distT="0" distB="0" distL="0" distR="0" wp14:anchorId="3CE0B887" wp14:editId="1413E757">
                  <wp:extent cx="396240" cy="396240"/>
                  <wp:effectExtent l="0" t="0" r="3810" b="3810"/>
                  <wp:docPr id="95510393"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64745857" w14:textId="50EDE2C3" w:rsidR="00A6692C" w:rsidRPr="00624917" w:rsidRDefault="00A6692C" w:rsidP="00A05767">
            <w:r>
              <w:rPr>
                <w:rFonts w:cs="Arial"/>
              </w:rPr>
              <w:t>S</w:t>
            </w:r>
            <w:r w:rsidRPr="00760ED1">
              <w:rPr>
                <w:rFonts w:cs="Arial"/>
              </w:rPr>
              <w:t xml:space="preserve">i potrebbe ritenere che l'agevolazione duri 36 mesi dalla data precisa di iscrizione. Ma Enasarco calcola per "anni solari". Anche chi si è iscritto il 20 dicembre 2023 ha "bruciato" il </w:t>
            </w:r>
            <w:proofErr w:type="gramStart"/>
            <w:r w:rsidRPr="00760ED1">
              <w:rPr>
                <w:rFonts w:cs="Arial"/>
              </w:rPr>
              <w:t>1°</w:t>
            </w:r>
            <w:proofErr w:type="gramEnd"/>
            <w:r w:rsidRPr="00760ED1">
              <w:rPr>
                <w:rFonts w:cs="Arial"/>
              </w:rPr>
              <w:t xml:space="preserve"> anno di agevolazione in quei soli 10 giorni del 2023. Di conseguenza, il suo 3° e ultimo anno agevolato è stato il 2025.</w:t>
            </w:r>
          </w:p>
        </w:tc>
      </w:tr>
    </w:tbl>
    <w:p w14:paraId="07DB3404" w14:textId="77777777" w:rsidR="0057109A" w:rsidRPr="000910EC" w:rsidRDefault="0057109A" w:rsidP="001357F2">
      <w:pPr>
        <w:suppressAutoHyphens/>
        <w:spacing w:line="320" w:lineRule="exact"/>
        <w:rPr>
          <w:rFonts w:cs="PT Sans"/>
          <w:color w:val="000000" w:themeColor="text1"/>
          <w:szCs w:val="22"/>
          <w:lang w:eastAsia="ar-SA"/>
        </w:rPr>
      </w:pPr>
    </w:p>
    <w:p w14:paraId="645DB7F4" w14:textId="36BAD700" w:rsidR="00502168" w:rsidRPr="002744ED" w:rsidRDefault="00502168" w:rsidP="00502168">
      <w:pPr>
        <w:pStyle w:val="corpotestoinformativa"/>
        <w:spacing w:line="300" w:lineRule="exact"/>
      </w:pPr>
    </w:p>
    <w:p w14:paraId="670C2758" w14:textId="77777777" w:rsidR="00502168" w:rsidRDefault="00502168" w:rsidP="00B90AD2">
      <w:pPr>
        <w:pStyle w:val="rubrica"/>
        <w:sectPr w:rsidR="00502168" w:rsidSect="00A72BD8">
          <w:footerReference w:type="first" r:id="rId19"/>
          <w:pgSz w:w="11906" w:h="16838" w:code="9"/>
          <w:pgMar w:top="1418" w:right="1134" w:bottom="1418" w:left="1134" w:header="709" w:footer="680" w:gutter="0"/>
          <w:cols w:space="708"/>
          <w:titlePg/>
          <w:docGrid w:linePitch="360"/>
        </w:sectPr>
      </w:pP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BB2422" w14:paraId="469AB77C" w14:textId="77777777" w:rsidTr="0000298F">
        <w:trPr>
          <w:trHeight w:val="567"/>
        </w:trPr>
        <w:tc>
          <w:tcPr>
            <w:tcW w:w="9778" w:type="dxa"/>
            <w:vAlign w:val="center"/>
          </w:tcPr>
          <w:p w14:paraId="713CDA97" w14:textId="0D3B8FBD" w:rsidR="00BB2422" w:rsidRPr="009864CE" w:rsidRDefault="00BB2422" w:rsidP="00B90AD2">
            <w:pPr>
              <w:pStyle w:val="rubrica"/>
              <w:rPr>
                <w:u w:val="single"/>
              </w:rPr>
            </w:pPr>
            <w:r w:rsidRPr="00F63E7A">
              <w:lastRenderedPageBreak/>
              <w:t>Informative e news per la clientela di studio</w:t>
            </w:r>
          </w:p>
        </w:tc>
      </w:tr>
    </w:tbl>
    <w:p w14:paraId="3F9646CA" w14:textId="77777777" w:rsidR="001357F2" w:rsidRPr="00652552" w:rsidRDefault="001357F2" w:rsidP="009A75F1">
      <w:pPr>
        <w:spacing w:line="240" w:lineRule="exact"/>
        <w:rPr>
          <w:b/>
          <w:szCs w:val="22"/>
        </w:rPr>
      </w:pPr>
    </w:p>
    <w:p w14:paraId="03269458" w14:textId="77777777" w:rsidR="001357F2" w:rsidRPr="005C6B86" w:rsidRDefault="001357F2" w:rsidP="001357F2">
      <w:pPr>
        <w:pStyle w:val="corpotestoinformativa"/>
      </w:pPr>
    </w:p>
    <w:p w14:paraId="7A15A917" w14:textId="0B378B97" w:rsidR="001357F2" w:rsidRPr="006133F2" w:rsidRDefault="00B73152" w:rsidP="001357F2">
      <w:pPr>
        <w:suppressAutoHyphens/>
        <w:spacing w:line="320" w:lineRule="exact"/>
        <w:jc w:val="center"/>
        <w:rPr>
          <w:b/>
          <w:bCs/>
          <w:sz w:val="24"/>
        </w:rPr>
      </w:pPr>
      <w:r w:rsidRPr="00B73152">
        <w:rPr>
          <w:b/>
          <w:bCs/>
          <w:sz w:val="24"/>
        </w:rPr>
        <w:t>STAMPA DEI REGISTRI CONTABILI</w:t>
      </w:r>
    </w:p>
    <w:p w14:paraId="2C04CF3F" w14:textId="77777777" w:rsidR="001357F2" w:rsidRPr="006133F2" w:rsidRDefault="001357F2" w:rsidP="001357F2">
      <w:pPr>
        <w:suppressAutoHyphens/>
        <w:spacing w:line="320" w:lineRule="exact"/>
        <w:rPr>
          <w:rFonts w:cs="PT Sans"/>
          <w:lang w:eastAsia="ar-SA"/>
        </w:rPr>
      </w:pPr>
    </w:p>
    <w:p w14:paraId="4F8F600E" w14:textId="77777777" w:rsidR="001357F2" w:rsidRPr="000910EC" w:rsidRDefault="001357F2" w:rsidP="009A75F1">
      <w:pPr>
        <w:spacing w:line="240" w:lineRule="exact"/>
        <w:rPr>
          <w:rFonts w:cs="PT Sans"/>
          <w:color w:val="000000" w:themeColor="text1"/>
          <w:szCs w:val="22"/>
          <w:lang w:eastAsia="ar-SA"/>
        </w:rPr>
      </w:pPr>
    </w:p>
    <w:p w14:paraId="5C067C47" w14:textId="77777777" w:rsidR="00B73152" w:rsidRPr="00DA629A" w:rsidRDefault="00B73152" w:rsidP="00866372">
      <w:pPr>
        <w:rPr>
          <w:rFonts w:eastAsia="PT Sans" w:cs="PT Sans"/>
          <w:color w:val="000000"/>
          <w:szCs w:val="22"/>
        </w:rPr>
      </w:pPr>
      <w:r w:rsidRPr="00866372">
        <w:rPr>
          <w:spacing w:val="2"/>
        </w:rPr>
        <w:t>Il</w:t>
      </w:r>
      <w:r w:rsidRPr="00DA629A">
        <w:rPr>
          <w:rFonts w:eastAsia="PT Sans" w:cs="PT Sans"/>
          <w:color w:val="000000"/>
          <w:szCs w:val="22"/>
        </w:rPr>
        <w:t xml:space="preserve"> libro giornale, il libro inventari, il registro dei beni ammortizzabili, i registri previsti ai fini </w:t>
      </w:r>
      <w:r>
        <w:rPr>
          <w:rFonts w:eastAsia="PT Sans" w:cs="PT Sans"/>
          <w:color w:val="000000"/>
          <w:szCs w:val="22"/>
        </w:rPr>
        <w:t>IVA</w:t>
      </w:r>
      <w:r w:rsidRPr="00DA629A">
        <w:rPr>
          <w:rFonts w:eastAsia="PT Sans" w:cs="PT Sans"/>
          <w:color w:val="000000"/>
          <w:szCs w:val="22"/>
        </w:rPr>
        <w:t xml:space="preserve"> e, in generale, tutte le scritture contabili possono essere tenuti, alternativamente:</w:t>
      </w:r>
    </w:p>
    <w:p w14:paraId="7FDA958B" w14:textId="77777777" w:rsidR="00B73152" w:rsidRPr="00DA629A" w:rsidRDefault="00B73152" w:rsidP="00866372">
      <w:pPr>
        <w:numPr>
          <w:ilvl w:val="0"/>
          <w:numId w:val="8"/>
        </w:numPr>
      </w:pPr>
      <w:r w:rsidRPr="00866372">
        <w:rPr>
          <w:spacing w:val="2"/>
        </w:rPr>
        <w:t>in</w:t>
      </w:r>
      <w:r w:rsidRPr="00DA629A">
        <w:rPr>
          <w:rFonts w:eastAsia="PT Sans"/>
        </w:rPr>
        <w:t xml:space="preserve"> modalità analogica (cartacea);</w:t>
      </w:r>
    </w:p>
    <w:p w14:paraId="7FA7E8F5" w14:textId="77777777" w:rsidR="00B73152" w:rsidRPr="00DA629A" w:rsidRDefault="00B73152" w:rsidP="00866372">
      <w:pPr>
        <w:numPr>
          <w:ilvl w:val="0"/>
          <w:numId w:val="8"/>
        </w:numPr>
      </w:pPr>
      <w:r w:rsidRPr="00DA629A">
        <w:rPr>
          <w:rFonts w:eastAsia="PT Sans"/>
        </w:rPr>
        <w:t xml:space="preserve">in modalità digitale (sostitutiva di quella cartacea). </w:t>
      </w:r>
    </w:p>
    <w:p w14:paraId="67A0FBC2" w14:textId="77777777" w:rsidR="00B73152" w:rsidRPr="00DA629A" w:rsidRDefault="00B73152" w:rsidP="00866372">
      <w:pPr>
        <w:rPr>
          <w:color w:val="000000"/>
          <w:szCs w:val="22"/>
        </w:rPr>
      </w:pPr>
      <w:r w:rsidRPr="00DA629A">
        <w:rPr>
          <w:rFonts w:eastAsia="PT Sans" w:cs="PT Sans"/>
          <w:color w:val="000000"/>
          <w:szCs w:val="22"/>
        </w:rPr>
        <w:t xml:space="preserve">I </w:t>
      </w:r>
      <w:r w:rsidRPr="00866372">
        <w:rPr>
          <w:spacing w:val="2"/>
        </w:rPr>
        <w:t>registri</w:t>
      </w:r>
      <w:r w:rsidRPr="00DA629A">
        <w:rPr>
          <w:rFonts w:eastAsia="PT Sans" w:cs="PT Sans"/>
          <w:color w:val="000000"/>
          <w:szCs w:val="22"/>
        </w:rPr>
        <w:t xml:space="preserve"> contabili (detti anche libri contabili) previsti dal </w:t>
      </w:r>
      <w:r>
        <w:rPr>
          <w:rFonts w:eastAsia="PT Sans" w:cs="PT Sans"/>
          <w:color w:val="000000"/>
          <w:szCs w:val="22"/>
        </w:rPr>
        <w:t>C</w:t>
      </w:r>
      <w:r w:rsidRPr="00DA629A">
        <w:rPr>
          <w:rFonts w:eastAsia="PT Sans" w:cs="PT Sans"/>
          <w:color w:val="000000"/>
          <w:szCs w:val="22"/>
        </w:rPr>
        <w:t>odice civile e dalla normativa fiscale ai fini delle imposte sui redditi e dell’I</w:t>
      </w:r>
      <w:r>
        <w:rPr>
          <w:rFonts w:eastAsia="PT Sans" w:cs="PT Sans"/>
          <w:color w:val="000000"/>
          <w:szCs w:val="22"/>
        </w:rPr>
        <w:t>VA</w:t>
      </w:r>
      <w:r w:rsidRPr="00DA629A">
        <w:rPr>
          <w:rFonts w:eastAsia="PT Sans" w:cs="PT Sans"/>
          <w:color w:val="000000"/>
          <w:szCs w:val="22"/>
        </w:rPr>
        <w:t xml:space="preserve"> sono costituiti principalmente dal libro giornale, dal libro inventari, dal registro dei beni ammortizzabili e dai registri previsti dalla normativa I</w:t>
      </w:r>
      <w:r>
        <w:rPr>
          <w:rFonts w:eastAsia="PT Sans" w:cs="PT Sans"/>
          <w:color w:val="000000"/>
          <w:szCs w:val="22"/>
        </w:rPr>
        <w:t>VA</w:t>
      </w:r>
      <w:r w:rsidRPr="00DA629A">
        <w:rPr>
          <w:rFonts w:eastAsia="PT Sans" w:cs="PT Sans"/>
          <w:color w:val="000000"/>
          <w:szCs w:val="22"/>
        </w:rPr>
        <w:t>.</w:t>
      </w:r>
    </w:p>
    <w:p w14:paraId="25E72BF4" w14:textId="77777777" w:rsidR="00B73152" w:rsidRDefault="00B73152" w:rsidP="00866372">
      <w:pPr>
        <w:rPr>
          <w:rFonts w:eastAsia="PT Sans" w:cs="PT Sans"/>
          <w:color w:val="000000"/>
          <w:szCs w:val="22"/>
        </w:rPr>
      </w:pPr>
      <w:r w:rsidRPr="00866372">
        <w:rPr>
          <w:spacing w:val="2"/>
        </w:rPr>
        <w:t>Come</w:t>
      </w:r>
      <w:r w:rsidRPr="00DA629A">
        <w:rPr>
          <w:rFonts w:eastAsia="PT Sans" w:cs="PT Sans"/>
          <w:color w:val="000000"/>
          <w:szCs w:val="22"/>
        </w:rPr>
        <w:t xml:space="preserve"> vedremo nel prosieguo, l'art</w:t>
      </w:r>
      <w:r>
        <w:rPr>
          <w:rFonts w:eastAsia="PT Sans" w:cs="PT Sans"/>
          <w:color w:val="000000"/>
          <w:szCs w:val="22"/>
        </w:rPr>
        <w:t>.</w:t>
      </w:r>
      <w:r w:rsidRPr="00DA629A">
        <w:rPr>
          <w:rFonts w:eastAsia="PT Sans" w:cs="PT Sans"/>
          <w:color w:val="000000"/>
          <w:szCs w:val="22"/>
        </w:rPr>
        <w:t xml:space="preserve"> 1, comma 2-</w:t>
      </w:r>
      <w:r w:rsidRPr="00DA629A">
        <w:rPr>
          <w:rFonts w:eastAsia="PT Sans" w:cs="PT Sans"/>
          <w:i/>
          <w:iCs/>
          <w:color w:val="000000"/>
          <w:szCs w:val="22"/>
        </w:rPr>
        <w:t>bis</w:t>
      </w:r>
      <w:r w:rsidRPr="00DA629A">
        <w:rPr>
          <w:rFonts w:eastAsia="PT Sans" w:cs="PT Sans"/>
          <w:color w:val="000000"/>
          <w:szCs w:val="22"/>
        </w:rPr>
        <w:t xml:space="preserve">, D.L. </w:t>
      </w:r>
      <w:r>
        <w:rPr>
          <w:rFonts w:eastAsia="PT Sans" w:cs="PT Sans"/>
          <w:color w:val="000000"/>
          <w:szCs w:val="22"/>
        </w:rPr>
        <w:t xml:space="preserve">n. </w:t>
      </w:r>
      <w:r w:rsidRPr="00DA629A">
        <w:rPr>
          <w:rFonts w:eastAsia="PT Sans" w:cs="PT Sans"/>
          <w:color w:val="000000"/>
          <w:szCs w:val="22"/>
        </w:rPr>
        <w:t>73/2022 (convertito, con modificazioni, dalla L</w:t>
      </w:r>
      <w:r>
        <w:rPr>
          <w:rFonts w:eastAsia="PT Sans" w:cs="PT Sans"/>
          <w:color w:val="000000"/>
          <w:szCs w:val="22"/>
        </w:rPr>
        <w:t>egge n</w:t>
      </w:r>
      <w:r w:rsidRPr="00DA629A">
        <w:rPr>
          <w:rFonts w:eastAsia="PT Sans" w:cs="PT Sans"/>
          <w:color w:val="000000"/>
          <w:szCs w:val="22"/>
        </w:rPr>
        <w:t>. 122/2022) ha modificato le regole di tenuta e di conservazione dei registri contabili gestiti mediante sistemi elettronici, riconoscendo, in deroga a quanto disposto dall'art</w:t>
      </w:r>
      <w:r>
        <w:rPr>
          <w:rFonts w:eastAsia="PT Sans" w:cs="PT Sans"/>
          <w:color w:val="000000"/>
          <w:szCs w:val="22"/>
        </w:rPr>
        <w:t>.</w:t>
      </w:r>
      <w:r w:rsidRPr="00DA629A">
        <w:rPr>
          <w:rFonts w:eastAsia="PT Sans" w:cs="PT Sans"/>
          <w:color w:val="000000"/>
          <w:szCs w:val="22"/>
        </w:rPr>
        <w:t xml:space="preserve"> 7, comma 4-</w:t>
      </w:r>
      <w:r w:rsidRPr="00DA629A">
        <w:rPr>
          <w:rFonts w:eastAsia="PT Sans" w:cs="PT Sans"/>
          <w:i/>
          <w:iCs/>
          <w:color w:val="000000"/>
          <w:szCs w:val="22"/>
        </w:rPr>
        <w:t>ter,</w:t>
      </w:r>
      <w:r w:rsidRPr="00DA629A">
        <w:rPr>
          <w:rFonts w:eastAsia="PT Sans" w:cs="PT Sans"/>
          <w:color w:val="000000"/>
          <w:szCs w:val="22"/>
        </w:rPr>
        <w:t xml:space="preserve"> D.L. </w:t>
      </w:r>
      <w:r>
        <w:rPr>
          <w:rFonts w:eastAsia="PT Sans" w:cs="PT Sans"/>
          <w:color w:val="000000"/>
          <w:szCs w:val="22"/>
        </w:rPr>
        <w:t xml:space="preserve">n. </w:t>
      </w:r>
      <w:r w:rsidRPr="00DA629A">
        <w:rPr>
          <w:rFonts w:eastAsia="PT Sans" w:cs="PT Sans"/>
          <w:color w:val="000000"/>
          <w:szCs w:val="22"/>
        </w:rPr>
        <w:t>357/1994, la regolarità di tali registri, anche se non stampati o conservati elettronicamente nei termini di legge, al ricorrere di alcune particolari condizioni.</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B73152" w14:paraId="4CF89932" w14:textId="77777777" w:rsidTr="00A05767">
        <w:trPr>
          <w:trHeight w:val="762"/>
        </w:trPr>
        <w:tc>
          <w:tcPr>
            <w:tcW w:w="851" w:type="dxa"/>
          </w:tcPr>
          <w:p w14:paraId="308DE763" w14:textId="77777777" w:rsidR="00B73152" w:rsidRDefault="00B73152" w:rsidP="00A05767">
            <w:pPr>
              <w:pStyle w:val="normale0"/>
            </w:pPr>
            <w:r>
              <w:rPr>
                <w:noProof/>
              </w:rPr>
              <w:drawing>
                <wp:inline distT="0" distB="0" distL="0" distR="0" wp14:anchorId="58139083" wp14:editId="019BDFF7">
                  <wp:extent cx="396240" cy="396240"/>
                  <wp:effectExtent l="0" t="0" r="3810" b="3810"/>
                  <wp:docPr id="957611720"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4EF2A033" w14:textId="77777777" w:rsidR="00B73152" w:rsidRPr="002D1D2D" w:rsidRDefault="00B73152" w:rsidP="00866372">
            <w:pPr>
              <w:rPr>
                <w:spacing w:val="-2"/>
              </w:rPr>
            </w:pPr>
            <w:r w:rsidRPr="002D1D2D">
              <w:rPr>
                <w:rFonts w:eastAsia="PT Sans"/>
                <w:spacing w:val="-2"/>
              </w:rPr>
              <w:t xml:space="preserve">Nulla cambia, invece, </w:t>
            </w:r>
            <w:r w:rsidRPr="002D1D2D">
              <w:rPr>
                <w:rFonts w:cs="Arial"/>
                <w:spacing w:val="-2"/>
              </w:rPr>
              <w:t>per</w:t>
            </w:r>
            <w:r w:rsidRPr="002D1D2D">
              <w:rPr>
                <w:rFonts w:eastAsia="PT Sans"/>
                <w:spacing w:val="-2"/>
              </w:rPr>
              <w:t xml:space="preserve"> i registri tenuti con sistemi meccanografici (o elettronici) per i quali il contribuente abbia deciso per la conservazione analogica (cartacea): al ricorrere di tale fattispecie, la stampa del registro o documento deve avvenire entro il termine di cui all'art. 7, comma 4-</w:t>
            </w:r>
            <w:r w:rsidRPr="002D1D2D">
              <w:rPr>
                <w:rFonts w:eastAsia="PT Sans"/>
                <w:i/>
                <w:iCs/>
                <w:spacing w:val="-2"/>
              </w:rPr>
              <w:t>ter</w:t>
            </w:r>
            <w:r w:rsidRPr="002D1D2D">
              <w:rPr>
                <w:rFonts w:eastAsia="PT Sans"/>
                <w:spacing w:val="-2"/>
              </w:rPr>
              <w:t xml:space="preserve">, D.L. n. 357/1994, ossia entro 3 mesi dal termine di presentazione della dichiarazione dei redditi. Conseguentemente, tenendo conto dei </w:t>
            </w:r>
            <w:r w:rsidRPr="002D1D2D">
              <w:rPr>
                <w:rFonts w:eastAsia="PT Sans"/>
              </w:rPr>
              <w:t>termini di presentazione delle dichiarazioni, la scadenza per la stampa fiscale dei registri contabili obbligatori dell’esercizio 2024 è stabilita entro 3 mesi successivi al termine di presentazione delle dichiarazioni dei redditi e, quindi, per i contribuenti con periodo di imposta coincidente con l’anno solare, entro il 31 gennaio 2026.</w:t>
            </w:r>
          </w:p>
        </w:tc>
      </w:tr>
    </w:tbl>
    <w:p w14:paraId="171BC03A" w14:textId="77777777" w:rsidR="00B73152" w:rsidRPr="00DA629A" w:rsidRDefault="00B73152" w:rsidP="004207AD">
      <w:pPr>
        <w:pStyle w:val="Titoloparagrafocm"/>
        <w:spacing w:before="120" w:line="360" w:lineRule="auto"/>
        <w:rPr>
          <w:rFonts w:eastAsia="PT Sans"/>
        </w:rPr>
      </w:pPr>
      <w:r w:rsidRPr="00DA629A">
        <w:rPr>
          <w:rFonts w:eastAsia="PT Sans"/>
        </w:rPr>
        <w:t>La stampa “</w:t>
      </w:r>
      <w:r w:rsidRPr="00DA629A">
        <w:rPr>
          <w:rFonts w:eastAsia="PT Sans"/>
          <w:i/>
        </w:rPr>
        <w:t>cartacea</w:t>
      </w:r>
      <w:r w:rsidRPr="00DA629A">
        <w:rPr>
          <w:rFonts w:eastAsia="PT Sans"/>
        </w:rPr>
        <w:t xml:space="preserve">” dei registri contabili </w:t>
      </w:r>
    </w:p>
    <w:p w14:paraId="1EAA2573" w14:textId="77777777" w:rsidR="00B73152" w:rsidRPr="00DA629A" w:rsidRDefault="00B73152" w:rsidP="00866372">
      <w:pPr>
        <w:rPr>
          <w:rFonts w:eastAsia="PT Sans" w:cs="PT Sans"/>
          <w:color w:val="006EB7"/>
          <w:szCs w:val="22"/>
        </w:rPr>
      </w:pPr>
      <w:r w:rsidRPr="00DA629A">
        <w:rPr>
          <w:rFonts w:eastAsia="PT Sans" w:cs="PT Sans"/>
          <w:color w:val="000000"/>
          <w:szCs w:val="22"/>
        </w:rPr>
        <w:t xml:space="preserve">Come accennato in premessa, per i soggetti che hanno scelto la modalità cartacea, affinché i registri </w:t>
      </w:r>
      <w:r w:rsidRPr="00866372">
        <w:rPr>
          <w:spacing w:val="2"/>
        </w:rPr>
        <w:t>contabili</w:t>
      </w:r>
      <w:r w:rsidRPr="00DA629A">
        <w:rPr>
          <w:rFonts w:eastAsia="PT Sans" w:cs="PT Sans"/>
          <w:color w:val="000000"/>
          <w:szCs w:val="22"/>
        </w:rPr>
        <w:t xml:space="preserve"> </w:t>
      </w:r>
      <w:r w:rsidRPr="00406568">
        <w:rPr>
          <w:rFonts w:eastAsia="PT Sans" w:cs="PT Sans"/>
          <w:color w:val="000000"/>
          <w:szCs w:val="22"/>
        </w:rPr>
        <w:t>dell’esercizio 2024</w:t>
      </w:r>
      <w:r w:rsidRPr="00DA629A">
        <w:rPr>
          <w:rFonts w:eastAsia="PT Sans" w:cs="PT Sans"/>
          <w:color w:val="000000"/>
          <w:szCs w:val="22"/>
        </w:rPr>
        <w:t xml:space="preserve"> tenuti con sistemi meccanografici siano considerati regolari, non è più necessario che essi siano fisicamente stampati su carta ma è sufficiente che siano disponibili e pronti alla stampa: il contenuto dei libri contabili deve essere disponibile su sistemi digitali che consentano l’immediata stampa cartacea qualora ciò dovesse essere necessario (ad esempio, nel caso di richiesta da parte degli organi verificatori). È in ogni caso necessario apporre sul </w:t>
      </w:r>
      <w:r w:rsidRPr="00DA629A">
        <w:rPr>
          <w:rFonts w:eastAsia="PT Sans" w:cs="PT Sans"/>
          <w:i/>
          <w:color w:val="000000"/>
          <w:szCs w:val="22"/>
        </w:rPr>
        <w:t>file</w:t>
      </w:r>
      <w:r w:rsidRPr="00DA629A">
        <w:rPr>
          <w:rFonts w:eastAsia="PT Sans" w:cs="PT Sans"/>
          <w:color w:val="000000"/>
          <w:szCs w:val="22"/>
        </w:rPr>
        <w:t xml:space="preserve"> prodotto un riferimento temporale opponibile a terzi (marca temporale) in data antecedente o uguale al 31 gennaio 202</w:t>
      </w:r>
      <w:r>
        <w:rPr>
          <w:rFonts w:eastAsia="PT Sans" w:cs="PT Sans"/>
          <w:color w:val="000000"/>
          <w:szCs w:val="22"/>
        </w:rPr>
        <w:t>6</w:t>
      </w:r>
      <w:r w:rsidRPr="00DA629A">
        <w:rPr>
          <w:rFonts w:eastAsia="PT Sans" w:cs="PT Sans"/>
          <w:color w:val="000000"/>
          <w:szCs w:val="22"/>
        </w:rPr>
        <w:t>.</w:t>
      </w:r>
    </w:p>
    <w:p w14:paraId="006B5EFC" w14:textId="77777777" w:rsidR="00B73152" w:rsidRPr="00DA629A" w:rsidRDefault="00B73152" w:rsidP="00866372">
      <w:pPr>
        <w:rPr>
          <w:rFonts w:eastAsia="PT Sans" w:cs="PT Sans"/>
          <w:color w:val="000000"/>
          <w:szCs w:val="22"/>
        </w:rPr>
      </w:pPr>
      <w:r w:rsidRPr="00DA629A">
        <w:rPr>
          <w:rFonts w:eastAsia="PT Sans" w:cs="PT Sans"/>
          <w:color w:val="000000"/>
          <w:szCs w:val="22"/>
        </w:rPr>
        <w:lastRenderedPageBreak/>
        <w:t>Questa opportunità, si applica anche al registro dei beni ammortizzabili, tuttavia, con particolare riferimento a esso si rammenta che lo stesso deve risultare aggiornato, secondo quanto disposto dall’art</w:t>
      </w:r>
      <w:r>
        <w:rPr>
          <w:rFonts w:eastAsia="PT Sans" w:cs="PT Sans"/>
          <w:color w:val="000000"/>
          <w:szCs w:val="22"/>
        </w:rPr>
        <w:t>.</w:t>
      </w:r>
      <w:r w:rsidRPr="00DA629A">
        <w:rPr>
          <w:rFonts w:eastAsia="PT Sans" w:cs="PT Sans"/>
          <w:color w:val="000000"/>
          <w:szCs w:val="22"/>
        </w:rPr>
        <w:t xml:space="preserve"> 16, D.P.R. </w:t>
      </w:r>
      <w:r>
        <w:rPr>
          <w:rFonts w:eastAsia="PT Sans" w:cs="PT Sans"/>
          <w:color w:val="000000"/>
          <w:szCs w:val="22"/>
        </w:rPr>
        <w:t xml:space="preserve">n. </w:t>
      </w:r>
      <w:r w:rsidRPr="00DA629A">
        <w:rPr>
          <w:rFonts w:eastAsia="PT Sans" w:cs="PT Sans"/>
          <w:color w:val="000000"/>
          <w:szCs w:val="22"/>
        </w:rPr>
        <w:t xml:space="preserve">600/1973, già dal termine di presentazione della dichiarazione, ossia, relativamente al </w:t>
      </w:r>
      <w:r w:rsidRPr="00406568">
        <w:rPr>
          <w:rFonts w:eastAsia="PT Sans" w:cs="PT Sans"/>
          <w:color w:val="000000"/>
          <w:szCs w:val="22"/>
        </w:rPr>
        <w:t>2024</w:t>
      </w:r>
      <w:r w:rsidRPr="00DA629A">
        <w:rPr>
          <w:rFonts w:eastAsia="PT Sans" w:cs="PT Sans"/>
          <w:color w:val="000000"/>
          <w:szCs w:val="22"/>
        </w:rPr>
        <w:t>, entro il 31 gennaio 202</w:t>
      </w:r>
      <w:r>
        <w:rPr>
          <w:rFonts w:eastAsia="PT Sans" w:cs="PT Sans"/>
          <w:color w:val="000000"/>
          <w:szCs w:val="22"/>
        </w:rPr>
        <w:t>6</w:t>
      </w:r>
      <w:r w:rsidRPr="00DA629A">
        <w:rPr>
          <w:rFonts w:eastAsia="PT Sans" w:cs="PT Sans"/>
          <w:color w:val="000000"/>
          <w:szCs w:val="22"/>
        </w:rPr>
        <w:t xml:space="preserve">. </w:t>
      </w:r>
    </w:p>
    <w:p w14:paraId="3227917C" w14:textId="77777777" w:rsidR="00B73152" w:rsidRPr="00DA629A" w:rsidRDefault="00B73152" w:rsidP="00866372">
      <w:pPr>
        <w:rPr>
          <w:rFonts w:eastAsia="PT Sans" w:cs="PT Sans"/>
          <w:color w:val="000000"/>
          <w:szCs w:val="22"/>
        </w:rPr>
      </w:pPr>
      <w:r w:rsidRPr="00DA629A">
        <w:rPr>
          <w:rFonts w:eastAsia="PT Sans" w:cs="PT Sans"/>
          <w:color w:val="000000"/>
          <w:szCs w:val="22"/>
        </w:rPr>
        <w:t xml:space="preserve">In ogni caso nella stampa dei libri cartacei si deve tener conto che se dal precedente esercizio </w:t>
      </w:r>
      <w:r w:rsidRPr="00866372">
        <w:rPr>
          <w:spacing w:val="2"/>
        </w:rPr>
        <w:t>residuano</w:t>
      </w:r>
      <w:r w:rsidRPr="00DA629A">
        <w:rPr>
          <w:rFonts w:eastAsia="PT Sans" w:cs="PT Sans"/>
          <w:color w:val="000000"/>
          <w:szCs w:val="22"/>
        </w:rPr>
        <w:t xml:space="preserve"> pagine (fino alla centesima) è possibile utilizzarle senza alcun pagamento di imposta di bollo. </w:t>
      </w:r>
    </w:p>
    <w:tbl>
      <w:tblPr>
        <w:tblW w:w="97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4819"/>
        <w:gridCol w:w="2384"/>
      </w:tblGrid>
      <w:tr w:rsidR="00B73152" w:rsidRPr="00DA629A" w14:paraId="64FA9CEC" w14:textId="77777777" w:rsidTr="009A75F1">
        <w:trPr>
          <w:cantSplit/>
          <w:trHeight w:val="296"/>
        </w:trPr>
        <w:tc>
          <w:tcPr>
            <w:tcW w:w="9755" w:type="dxa"/>
            <w:gridSpan w:val="3"/>
            <w:shd w:val="clear" w:color="auto" w:fill="0082C6"/>
            <w:vAlign w:val="center"/>
            <w:hideMark/>
          </w:tcPr>
          <w:p w14:paraId="330514C5" w14:textId="77777777" w:rsidR="00B73152" w:rsidRPr="00043F5F" w:rsidRDefault="00B73152" w:rsidP="00047EC9">
            <w:pPr>
              <w:pStyle w:val="testotabella10"/>
              <w:spacing w:line="320" w:lineRule="exact"/>
              <w:jc w:val="center"/>
              <w:rPr>
                <w:rFonts w:eastAsia="PT Sans"/>
                <w:b/>
                <w:bCs/>
                <w:color w:val="FFFFFF" w:themeColor="background1"/>
              </w:rPr>
            </w:pPr>
            <w:r w:rsidRPr="00043F5F">
              <w:rPr>
                <w:rFonts w:eastAsia="PT Sans"/>
                <w:b/>
                <w:bCs/>
                <w:color w:val="FFFFFF" w:themeColor="background1"/>
              </w:rPr>
              <w:t>Modalità di numerazione</w:t>
            </w:r>
          </w:p>
        </w:tc>
      </w:tr>
      <w:tr w:rsidR="00B73152" w:rsidRPr="00DA629A" w14:paraId="232F4C60" w14:textId="77777777" w:rsidTr="009A75F1">
        <w:trPr>
          <w:trHeight w:val="596"/>
        </w:trPr>
        <w:tc>
          <w:tcPr>
            <w:tcW w:w="2552" w:type="dxa"/>
            <w:shd w:val="clear" w:color="auto" w:fill="E6E8E8"/>
            <w:vAlign w:val="center"/>
            <w:hideMark/>
          </w:tcPr>
          <w:p w14:paraId="7D62F9A3" w14:textId="77777777" w:rsidR="00B73152" w:rsidRPr="00043F5F" w:rsidRDefault="00B73152" w:rsidP="00047EC9">
            <w:pPr>
              <w:pStyle w:val="testotabella10"/>
              <w:spacing w:line="320" w:lineRule="exact"/>
              <w:jc w:val="center"/>
              <w:rPr>
                <w:rFonts w:eastAsia="PT Sans" w:cs="PT Sans"/>
                <w:b/>
                <w:bCs/>
              </w:rPr>
            </w:pPr>
            <w:r w:rsidRPr="00043F5F">
              <w:rPr>
                <w:rFonts w:eastAsia="PT Sans" w:cs="PT Sans"/>
                <w:b/>
                <w:bCs/>
              </w:rPr>
              <w:t>Libro/registro meccanografico</w:t>
            </w:r>
          </w:p>
        </w:tc>
        <w:tc>
          <w:tcPr>
            <w:tcW w:w="4819" w:type="dxa"/>
            <w:shd w:val="clear" w:color="auto" w:fill="E6E8E8"/>
            <w:vAlign w:val="center"/>
            <w:hideMark/>
          </w:tcPr>
          <w:p w14:paraId="590FD9F3" w14:textId="77777777" w:rsidR="00B73152" w:rsidRPr="00043F5F" w:rsidRDefault="00B73152" w:rsidP="00047EC9">
            <w:pPr>
              <w:pStyle w:val="testotabella10"/>
              <w:spacing w:line="320" w:lineRule="exact"/>
              <w:jc w:val="center"/>
              <w:rPr>
                <w:rFonts w:eastAsia="PT Sans" w:cs="PT Sans"/>
                <w:b/>
                <w:bCs/>
              </w:rPr>
            </w:pPr>
            <w:r w:rsidRPr="00043F5F">
              <w:rPr>
                <w:rFonts w:eastAsia="PT Sans" w:cs="PT Sans"/>
                <w:b/>
                <w:bCs/>
              </w:rPr>
              <w:t>Tipo di numerazione</w:t>
            </w:r>
          </w:p>
        </w:tc>
        <w:tc>
          <w:tcPr>
            <w:tcW w:w="2381" w:type="dxa"/>
            <w:shd w:val="clear" w:color="auto" w:fill="E6E8E8"/>
            <w:vAlign w:val="center"/>
            <w:hideMark/>
          </w:tcPr>
          <w:p w14:paraId="5029234E" w14:textId="77777777" w:rsidR="00B73152" w:rsidRPr="00406568" w:rsidRDefault="00B73152" w:rsidP="00047EC9">
            <w:pPr>
              <w:pStyle w:val="testotabella10"/>
              <w:spacing w:line="320" w:lineRule="exact"/>
              <w:jc w:val="center"/>
              <w:rPr>
                <w:rFonts w:eastAsia="PT Sans" w:cs="PT Sans"/>
                <w:b/>
                <w:bCs/>
              </w:rPr>
            </w:pPr>
            <w:r w:rsidRPr="00406568">
              <w:rPr>
                <w:rFonts w:eastAsia="PT Sans" w:cs="PT Sans"/>
                <w:b/>
                <w:bCs/>
              </w:rPr>
              <w:t>Esempio</w:t>
            </w:r>
          </w:p>
          <w:p w14:paraId="553C53FB" w14:textId="77777777" w:rsidR="00B73152" w:rsidRPr="00406568" w:rsidRDefault="00B73152" w:rsidP="00047EC9">
            <w:pPr>
              <w:pStyle w:val="testotabella10"/>
              <w:spacing w:line="320" w:lineRule="exact"/>
              <w:jc w:val="center"/>
              <w:rPr>
                <w:rFonts w:eastAsia="PT Sans" w:cs="PT Sans"/>
                <w:b/>
                <w:bCs/>
              </w:rPr>
            </w:pPr>
            <w:r w:rsidRPr="00406568">
              <w:rPr>
                <w:rFonts w:eastAsia="PT Sans" w:cs="PT Sans"/>
                <w:b/>
                <w:bCs/>
              </w:rPr>
              <w:t>Registrazioni periodo</w:t>
            </w:r>
          </w:p>
          <w:p w14:paraId="066EAC90" w14:textId="77777777" w:rsidR="00B73152" w:rsidRPr="00406568" w:rsidRDefault="00B73152" w:rsidP="00047EC9">
            <w:pPr>
              <w:pStyle w:val="testotabella10"/>
              <w:spacing w:line="320" w:lineRule="exact"/>
              <w:jc w:val="center"/>
              <w:rPr>
                <w:rFonts w:eastAsia="PT Sans" w:cs="PT Sans"/>
                <w:b/>
                <w:bCs/>
              </w:rPr>
            </w:pPr>
            <w:r w:rsidRPr="00406568">
              <w:rPr>
                <w:rFonts w:eastAsia="PT Sans" w:cs="PT Sans"/>
                <w:b/>
                <w:bCs/>
              </w:rPr>
              <w:t>1° gennaio 2024 –</w:t>
            </w:r>
          </w:p>
          <w:p w14:paraId="5EDEC4C3" w14:textId="77777777" w:rsidR="00B73152" w:rsidRPr="00406568" w:rsidRDefault="00B73152" w:rsidP="00047EC9">
            <w:pPr>
              <w:pStyle w:val="testotabella10"/>
              <w:spacing w:line="320" w:lineRule="exact"/>
              <w:jc w:val="center"/>
              <w:rPr>
                <w:rFonts w:eastAsia="PT Sans" w:cs="PT Sans"/>
                <w:b/>
                <w:bCs/>
              </w:rPr>
            </w:pPr>
            <w:r w:rsidRPr="00406568">
              <w:rPr>
                <w:rFonts w:eastAsia="PT Sans" w:cs="PT Sans"/>
                <w:b/>
                <w:bCs/>
              </w:rPr>
              <w:t>31 dicembre 2024</w:t>
            </w:r>
          </w:p>
        </w:tc>
      </w:tr>
      <w:tr w:rsidR="00B73152" w:rsidRPr="00DA629A" w14:paraId="53DCF4CC" w14:textId="77777777" w:rsidTr="009A75F1">
        <w:trPr>
          <w:trHeight w:val="661"/>
        </w:trPr>
        <w:tc>
          <w:tcPr>
            <w:tcW w:w="2552" w:type="dxa"/>
            <w:vAlign w:val="center"/>
            <w:hideMark/>
          </w:tcPr>
          <w:p w14:paraId="6891C90D" w14:textId="77777777" w:rsidR="00B73152" w:rsidRPr="00DA629A" w:rsidRDefault="00B73152" w:rsidP="00047EC9">
            <w:pPr>
              <w:pStyle w:val="testotabella10"/>
              <w:spacing w:line="320" w:lineRule="exact"/>
              <w:rPr>
                <w:rFonts w:eastAsia="PT Sans" w:cs="PT Sans"/>
              </w:rPr>
            </w:pPr>
            <w:r w:rsidRPr="00DA629A">
              <w:rPr>
                <w:rFonts w:eastAsia="PT Sans" w:cs="PT Sans"/>
              </w:rPr>
              <w:t>Libro giornale</w:t>
            </w:r>
          </w:p>
        </w:tc>
        <w:tc>
          <w:tcPr>
            <w:tcW w:w="4819" w:type="dxa"/>
            <w:vAlign w:val="center"/>
            <w:hideMark/>
          </w:tcPr>
          <w:p w14:paraId="3BDAF12F" w14:textId="77777777" w:rsidR="00B73152" w:rsidRPr="00DA629A" w:rsidRDefault="00B73152" w:rsidP="00047EC9">
            <w:pPr>
              <w:pStyle w:val="testotabella10"/>
              <w:spacing w:line="320" w:lineRule="exact"/>
              <w:rPr>
                <w:rFonts w:eastAsia="PT Sans" w:cs="PT Sans"/>
              </w:rPr>
            </w:pPr>
            <w:r w:rsidRPr="00DA629A">
              <w:rPr>
                <w:rFonts w:eastAsia="PT Sans" w:cs="PT Sans"/>
              </w:rPr>
              <w:t>Progressiva per anno di utilizzo con indicazione dell’anno di riferimento della contabilità</w:t>
            </w:r>
          </w:p>
        </w:tc>
        <w:tc>
          <w:tcPr>
            <w:tcW w:w="2381" w:type="dxa"/>
            <w:vAlign w:val="center"/>
            <w:hideMark/>
          </w:tcPr>
          <w:p w14:paraId="59635C68" w14:textId="77777777" w:rsidR="00B73152" w:rsidRPr="00406568" w:rsidRDefault="00B73152" w:rsidP="00047EC9">
            <w:pPr>
              <w:pStyle w:val="testotabella10"/>
              <w:spacing w:line="320" w:lineRule="exact"/>
              <w:rPr>
                <w:rFonts w:eastAsia="PT Sans" w:cs="PT Sans"/>
              </w:rPr>
            </w:pPr>
            <w:r w:rsidRPr="00406568">
              <w:rPr>
                <w:rFonts w:eastAsia="PT Sans" w:cs="PT Sans"/>
              </w:rPr>
              <w:t>2024/1, 2024/2, 2024/3, ecc.</w:t>
            </w:r>
          </w:p>
        </w:tc>
      </w:tr>
      <w:tr w:rsidR="00B73152" w:rsidRPr="00DA629A" w14:paraId="527B407D" w14:textId="77777777" w:rsidTr="009A75F1">
        <w:trPr>
          <w:trHeight w:val="1207"/>
        </w:trPr>
        <w:tc>
          <w:tcPr>
            <w:tcW w:w="2552" w:type="dxa"/>
            <w:vAlign w:val="center"/>
            <w:hideMark/>
          </w:tcPr>
          <w:p w14:paraId="5EA808FB" w14:textId="77777777" w:rsidR="00B73152" w:rsidRPr="00DA629A" w:rsidRDefault="00B73152" w:rsidP="00047EC9">
            <w:pPr>
              <w:pStyle w:val="testotabella10"/>
              <w:spacing w:line="320" w:lineRule="exact"/>
              <w:rPr>
                <w:rFonts w:eastAsia="PT Sans" w:cs="PT Sans"/>
              </w:rPr>
            </w:pPr>
            <w:r w:rsidRPr="00DA629A">
              <w:rPr>
                <w:rFonts w:eastAsia="PT Sans" w:cs="PT Sans"/>
              </w:rPr>
              <w:t>Libro inventari</w:t>
            </w:r>
          </w:p>
        </w:tc>
        <w:tc>
          <w:tcPr>
            <w:tcW w:w="4819" w:type="dxa"/>
            <w:vAlign w:val="center"/>
            <w:hideMark/>
          </w:tcPr>
          <w:p w14:paraId="6F6D5AF9" w14:textId="77777777" w:rsidR="00B73152" w:rsidRPr="00DA629A" w:rsidRDefault="00B73152" w:rsidP="00047EC9">
            <w:pPr>
              <w:pStyle w:val="testotabella10"/>
              <w:spacing w:line="320" w:lineRule="exact"/>
              <w:rPr>
                <w:rFonts w:eastAsia="PT Sans" w:cs="PT Sans"/>
                <w:color w:val="1F497D"/>
              </w:rPr>
            </w:pPr>
            <w:r w:rsidRPr="00DA629A">
              <w:rPr>
                <w:rFonts w:eastAsia="PT Sans" w:cs="PT Sans"/>
              </w:rPr>
              <w:t>Progressiva per anno di utilizzo con indicazione dell’anno di riferimento. Sull’ultima pagina di ciascun anno stampato è consigliabile annotare il numero di pagine di cui si compone ogni annualità ed è obbligatoria la sottoscrizione da parte del legale rappresentante</w:t>
            </w:r>
          </w:p>
        </w:tc>
        <w:tc>
          <w:tcPr>
            <w:tcW w:w="2381" w:type="dxa"/>
            <w:vAlign w:val="center"/>
            <w:hideMark/>
          </w:tcPr>
          <w:p w14:paraId="514801D6" w14:textId="77777777" w:rsidR="00B73152" w:rsidRPr="00406568" w:rsidRDefault="00B73152" w:rsidP="00047EC9">
            <w:pPr>
              <w:pStyle w:val="testotabella10"/>
              <w:spacing w:line="320" w:lineRule="exact"/>
              <w:rPr>
                <w:rFonts w:eastAsia="PT Sans" w:cs="PT Sans"/>
              </w:rPr>
            </w:pPr>
            <w:r w:rsidRPr="00406568">
              <w:rPr>
                <w:rFonts w:eastAsia="PT Sans" w:cs="PT Sans"/>
              </w:rPr>
              <w:t>2024/1, 2024/2, 2024/3, ecc.</w:t>
            </w:r>
          </w:p>
        </w:tc>
      </w:tr>
      <w:tr w:rsidR="00B73152" w:rsidRPr="00DA629A" w14:paraId="61ED590C" w14:textId="77777777" w:rsidTr="009A75F1">
        <w:trPr>
          <w:trHeight w:val="60"/>
        </w:trPr>
        <w:tc>
          <w:tcPr>
            <w:tcW w:w="2552" w:type="dxa"/>
            <w:vAlign w:val="center"/>
            <w:hideMark/>
          </w:tcPr>
          <w:p w14:paraId="5D65DBC4" w14:textId="77777777" w:rsidR="00B73152" w:rsidRPr="00DA629A" w:rsidRDefault="00B73152" w:rsidP="00047EC9">
            <w:pPr>
              <w:pStyle w:val="testotabella10"/>
              <w:spacing w:line="320" w:lineRule="exact"/>
              <w:rPr>
                <w:rFonts w:eastAsia="PT Sans" w:cs="PT Sans"/>
              </w:rPr>
            </w:pPr>
            <w:r w:rsidRPr="00DA629A">
              <w:rPr>
                <w:rFonts w:eastAsia="PT Sans" w:cs="PT Sans"/>
              </w:rPr>
              <w:t>Registri fiscali</w:t>
            </w:r>
          </w:p>
          <w:p w14:paraId="27ACDEAC" w14:textId="77777777" w:rsidR="00B73152" w:rsidRPr="00DA629A" w:rsidRDefault="00B73152" w:rsidP="00047EC9">
            <w:pPr>
              <w:pStyle w:val="testotabella10"/>
              <w:spacing w:line="320" w:lineRule="exact"/>
              <w:rPr>
                <w:rFonts w:eastAsia="PT Sans" w:cs="PT Sans"/>
              </w:rPr>
            </w:pPr>
            <w:r w:rsidRPr="00DA629A">
              <w:rPr>
                <w:rFonts w:eastAsia="PT Sans" w:cs="PT Sans"/>
              </w:rPr>
              <w:t>(registri Iva acquisti, Iva vendite, corrispettivi, beni ammortizzabili, e</w:t>
            </w:r>
            <w:r>
              <w:rPr>
                <w:rFonts w:eastAsia="PT Sans" w:cs="PT Sans"/>
              </w:rPr>
              <w:t>c</w:t>
            </w:r>
            <w:r w:rsidRPr="00DA629A">
              <w:rPr>
                <w:rFonts w:eastAsia="PT Sans" w:cs="PT Sans"/>
              </w:rPr>
              <w:t>c.)</w:t>
            </w:r>
          </w:p>
        </w:tc>
        <w:tc>
          <w:tcPr>
            <w:tcW w:w="4819" w:type="dxa"/>
            <w:vAlign w:val="center"/>
            <w:hideMark/>
          </w:tcPr>
          <w:p w14:paraId="2DE7389D" w14:textId="77777777" w:rsidR="00B73152" w:rsidRPr="00DA629A" w:rsidRDefault="00B73152" w:rsidP="00047EC9">
            <w:pPr>
              <w:pStyle w:val="testotabella10"/>
              <w:spacing w:line="320" w:lineRule="exact"/>
              <w:rPr>
                <w:rFonts w:eastAsia="PT Sans" w:cs="PT Sans"/>
              </w:rPr>
            </w:pPr>
            <w:r w:rsidRPr="00DA629A">
              <w:rPr>
                <w:rFonts w:eastAsia="PT Sans" w:cs="PT Sans"/>
              </w:rPr>
              <w:t>Progressiva per anno di utilizzo con indicazione dell’anno di riferimento della contabilità</w:t>
            </w:r>
          </w:p>
        </w:tc>
        <w:tc>
          <w:tcPr>
            <w:tcW w:w="2381" w:type="dxa"/>
            <w:vAlign w:val="center"/>
            <w:hideMark/>
          </w:tcPr>
          <w:p w14:paraId="1A73A77E" w14:textId="77777777" w:rsidR="00B73152" w:rsidRPr="00406568" w:rsidRDefault="00B73152" w:rsidP="00047EC9">
            <w:pPr>
              <w:pStyle w:val="testotabella10"/>
              <w:spacing w:line="320" w:lineRule="exact"/>
              <w:rPr>
                <w:rFonts w:eastAsia="PT Sans" w:cs="PT Sans"/>
              </w:rPr>
            </w:pPr>
            <w:r w:rsidRPr="00406568">
              <w:rPr>
                <w:rFonts w:eastAsia="PT Sans" w:cs="PT Sans"/>
              </w:rPr>
              <w:t>2024/1, 2024/2, 2024/3, ecc.</w:t>
            </w:r>
          </w:p>
        </w:tc>
      </w:tr>
    </w:tbl>
    <w:p w14:paraId="697E1E1D" w14:textId="77777777" w:rsidR="00B73152" w:rsidRPr="00DA629A" w:rsidRDefault="00B73152" w:rsidP="00B73152">
      <w:pPr>
        <w:shd w:val="clear" w:color="auto" w:fill="FFFFFF"/>
        <w:ind w:left="17"/>
        <w:rPr>
          <w:rFonts w:eastAsia="PT Sans" w:cs="PT Sans"/>
          <w:color w:val="000000"/>
          <w:sz w:val="20"/>
        </w:rPr>
      </w:pPr>
    </w:p>
    <w:tbl>
      <w:tblPr>
        <w:tblW w:w="9710" w:type="dxa"/>
        <w:tblInd w:w="-5"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ayout w:type="fixed"/>
        <w:tblLook w:val="04A0" w:firstRow="1" w:lastRow="0" w:firstColumn="1" w:lastColumn="0" w:noHBand="0" w:noVBand="1"/>
      </w:tblPr>
      <w:tblGrid>
        <w:gridCol w:w="1704"/>
        <w:gridCol w:w="1278"/>
        <w:gridCol w:w="3259"/>
        <w:gridCol w:w="3469"/>
      </w:tblGrid>
      <w:tr w:rsidR="00B73152" w:rsidRPr="00DA629A" w14:paraId="526D2FF7" w14:textId="77777777" w:rsidTr="00A05767">
        <w:trPr>
          <w:cantSplit/>
          <w:trHeight w:val="317"/>
        </w:trPr>
        <w:tc>
          <w:tcPr>
            <w:tcW w:w="9710" w:type="dxa"/>
            <w:gridSpan w:val="4"/>
            <w:tcBorders>
              <w:top w:val="single" w:sz="4" w:space="0" w:color="auto"/>
              <w:left w:val="single" w:sz="4" w:space="0" w:color="auto"/>
              <w:bottom w:val="single" w:sz="4" w:space="0" w:color="auto"/>
              <w:right w:val="single" w:sz="4" w:space="0" w:color="auto"/>
            </w:tcBorders>
            <w:shd w:val="clear" w:color="auto" w:fill="0082C6"/>
            <w:vAlign w:val="center"/>
            <w:hideMark/>
          </w:tcPr>
          <w:p w14:paraId="265628EF" w14:textId="77777777" w:rsidR="00B73152" w:rsidRPr="00DA629A" w:rsidRDefault="00B73152" w:rsidP="001D7C17">
            <w:pPr>
              <w:spacing w:line="320" w:lineRule="exact"/>
              <w:jc w:val="center"/>
              <w:rPr>
                <w:rFonts w:eastAsia="PT Sans"/>
                <w:b/>
                <w:bCs/>
                <w:color w:val="FFFFFF"/>
                <w:sz w:val="20"/>
              </w:rPr>
            </w:pPr>
            <w:r w:rsidRPr="00DA629A">
              <w:rPr>
                <w:rFonts w:eastAsia="PT Sans"/>
                <w:b/>
                <w:bCs/>
                <w:color w:val="FFFFFF"/>
                <w:sz w:val="20"/>
              </w:rPr>
              <w:t>Modalità di assolvimento dell’imposta di bollo sui registri “</w:t>
            </w:r>
            <w:r w:rsidRPr="00043F5F">
              <w:rPr>
                <w:rFonts w:eastAsia="PT Sans"/>
                <w:b/>
                <w:bCs/>
                <w:i/>
                <w:iCs/>
                <w:color w:val="FFFFFF"/>
                <w:sz w:val="20"/>
              </w:rPr>
              <w:t>cartacei</w:t>
            </w:r>
            <w:r w:rsidRPr="00DA629A">
              <w:rPr>
                <w:rFonts w:eastAsia="PT Sans"/>
                <w:b/>
                <w:bCs/>
                <w:color w:val="FFFFFF"/>
                <w:sz w:val="20"/>
              </w:rPr>
              <w:t>”</w:t>
            </w:r>
          </w:p>
        </w:tc>
      </w:tr>
      <w:tr w:rsidR="00B73152" w:rsidRPr="00DA629A" w14:paraId="48D34BC1" w14:textId="77777777" w:rsidTr="00A05767">
        <w:trPr>
          <w:cantSplit/>
          <w:trHeight w:val="312"/>
        </w:trPr>
        <w:tc>
          <w:tcPr>
            <w:tcW w:w="1704" w:type="dxa"/>
            <w:tcBorders>
              <w:top w:val="single" w:sz="4" w:space="0" w:color="auto"/>
              <w:left w:val="single" w:sz="4" w:space="0" w:color="auto"/>
              <w:bottom w:val="single" w:sz="4" w:space="0" w:color="auto"/>
              <w:right w:val="single" w:sz="4" w:space="0" w:color="auto"/>
            </w:tcBorders>
            <w:vAlign w:val="center"/>
            <w:hideMark/>
          </w:tcPr>
          <w:p w14:paraId="41D5FA16"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b/>
                <w:color w:val="000000"/>
                <w:sz w:val="20"/>
              </w:rPr>
              <w:t>Libro/registro</w:t>
            </w:r>
          </w:p>
        </w:tc>
        <w:tc>
          <w:tcPr>
            <w:tcW w:w="1278" w:type="dxa"/>
            <w:tcBorders>
              <w:top w:val="single" w:sz="4" w:space="0" w:color="auto"/>
              <w:left w:val="single" w:sz="4" w:space="0" w:color="auto"/>
              <w:bottom w:val="single" w:sz="4" w:space="0" w:color="auto"/>
              <w:right w:val="single" w:sz="4" w:space="0" w:color="auto"/>
            </w:tcBorders>
            <w:vAlign w:val="center"/>
            <w:hideMark/>
          </w:tcPr>
          <w:p w14:paraId="48E7F249"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b/>
                <w:color w:val="000000"/>
                <w:sz w:val="20"/>
              </w:rPr>
              <w:t>Bollatura</w:t>
            </w:r>
          </w:p>
        </w:tc>
        <w:tc>
          <w:tcPr>
            <w:tcW w:w="3259" w:type="dxa"/>
            <w:tcBorders>
              <w:top w:val="single" w:sz="4" w:space="0" w:color="auto"/>
              <w:left w:val="single" w:sz="4" w:space="0" w:color="auto"/>
              <w:bottom w:val="single" w:sz="4" w:space="0" w:color="auto"/>
              <w:right w:val="single" w:sz="4" w:space="0" w:color="auto"/>
            </w:tcBorders>
            <w:hideMark/>
          </w:tcPr>
          <w:p w14:paraId="0546C1A0"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b/>
                <w:color w:val="000000"/>
                <w:sz w:val="20"/>
              </w:rPr>
              <w:t>Società di capitali</w:t>
            </w:r>
          </w:p>
        </w:tc>
        <w:tc>
          <w:tcPr>
            <w:tcW w:w="3469" w:type="dxa"/>
            <w:tcBorders>
              <w:top w:val="single" w:sz="4" w:space="0" w:color="auto"/>
              <w:left w:val="single" w:sz="4" w:space="0" w:color="auto"/>
              <w:bottom w:val="single" w:sz="4" w:space="0" w:color="auto"/>
              <w:right w:val="single" w:sz="4" w:space="0" w:color="auto"/>
            </w:tcBorders>
            <w:vAlign w:val="center"/>
            <w:hideMark/>
          </w:tcPr>
          <w:p w14:paraId="067EC835"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b/>
                <w:color w:val="000000"/>
                <w:sz w:val="20"/>
              </w:rPr>
              <w:t>Altri soggetti</w:t>
            </w:r>
          </w:p>
        </w:tc>
      </w:tr>
      <w:tr w:rsidR="00B73152" w:rsidRPr="00DA629A" w14:paraId="6A3BEC57" w14:textId="77777777" w:rsidTr="00A05767">
        <w:trPr>
          <w:trHeight w:val="217"/>
        </w:trPr>
        <w:tc>
          <w:tcPr>
            <w:tcW w:w="1704" w:type="dxa"/>
            <w:tcBorders>
              <w:top w:val="single" w:sz="4" w:space="0" w:color="auto"/>
              <w:left w:val="single" w:sz="4" w:space="0" w:color="auto"/>
              <w:bottom w:val="single" w:sz="4" w:space="0" w:color="auto"/>
              <w:right w:val="single" w:sz="4" w:space="0" w:color="auto"/>
            </w:tcBorders>
            <w:vAlign w:val="center"/>
            <w:hideMark/>
          </w:tcPr>
          <w:p w14:paraId="6D0E1549"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Libro giornale</w:t>
            </w:r>
          </w:p>
        </w:tc>
        <w:tc>
          <w:tcPr>
            <w:tcW w:w="1278" w:type="dxa"/>
            <w:tcBorders>
              <w:top w:val="single" w:sz="4" w:space="0" w:color="auto"/>
              <w:left w:val="single" w:sz="4" w:space="0" w:color="auto"/>
              <w:bottom w:val="single" w:sz="4" w:space="0" w:color="auto"/>
              <w:right w:val="single" w:sz="4" w:space="0" w:color="auto"/>
            </w:tcBorders>
            <w:vAlign w:val="center"/>
            <w:hideMark/>
          </w:tcPr>
          <w:p w14:paraId="50537A1E"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Sì</w:t>
            </w:r>
          </w:p>
        </w:tc>
        <w:tc>
          <w:tcPr>
            <w:tcW w:w="3259" w:type="dxa"/>
            <w:tcBorders>
              <w:top w:val="single" w:sz="4" w:space="0" w:color="auto"/>
              <w:left w:val="single" w:sz="4" w:space="0" w:color="auto"/>
              <w:bottom w:val="single" w:sz="4" w:space="0" w:color="auto"/>
              <w:right w:val="single" w:sz="4" w:space="0" w:color="auto"/>
            </w:tcBorders>
            <w:vAlign w:val="center"/>
            <w:hideMark/>
          </w:tcPr>
          <w:p w14:paraId="2D80C09E"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16 euro ogni 100 pagine o frazione</w:t>
            </w:r>
          </w:p>
        </w:tc>
        <w:tc>
          <w:tcPr>
            <w:tcW w:w="3469" w:type="dxa"/>
            <w:tcBorders>
              <w:top w:val="single" w:sz="4" w:space="0" w:color="auto"/>
              <w:left w:val="single" w:sz="4" w:space="0" w:color="auto"/>
              <w:bottom w:val="single" w:sz="4" w:space="0" w:color="auto"/>
              <w:right w:val="single" w:sz="4" w:space="0" w:color="auto"/>
            </w:tcBorders>
            <w:vAlign w:val="center"/>
            <w:hideMark/>
          </w:tcPr>
          <w:p w14:paraId="3F6A4092"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32 euro ogni 100 pagine o frazione</w:t>
            </w:r>
          </w:p>
        </w:tc>
      </w:tr>
      <w:tr w:rsidR="00B73152" w:rsidRPr="00DA629A" w14:paraId="0B8FBF76" w14:textId="77777777" w:rsidTr="00A05767">
        <w:trPr>
          <w:trHeight w:val="60"/>
        </w:trPr>
        <w:tc>
          <w:tcPr>
            <w:tcW w:w="1704" w:type="dxa"/>
            <w:tcBorders>
              <w:top w:val="single" w:sz="4" w:space="0" w:color="auto"/>
              <w:left w:val="single" w:sz="4" w:space="0" w:color="auto"/>
              <w:bottom w:val="single" w:sz="4" w:space="0" w:color="auto"/>
              <w:right w:val="single" w:sz="4" w:space="0" w:color="auto"/>
            </w:tcBorders>
            <w:vAlign w:val="center"/>
            <w:hideMark/>
          </w:tcPr>
          <w:p w14:paraId="17E6B481"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Libro inventari</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8A765C0"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Sì</w:t>
            </w:r>
          </w:p>
        </w:tc>
        <w:tc>
          <w:tcPr>
            <w:tcW w:w="3259" w:type="dxa"/>
            <w:tcBorders>
              <w:top w:val="single" w:sz="4" w:space="0" w:color="auto"/>
              <w:left w:val="single" w:sz="4" w:space="0" w:color="auto"/>
              <w:bottom w:val="single" w:sz="4" w:space="0" w:color="auto"/>
              <w:right w:val="single" w:sz="4" w:space="0" w:color="auto"/>
            </w:tcBorders>
            <w:vAlign w:val="center"/>
            <w:hideMark/>
          </w:tcPr>
          <w:p w14:paraId="18F722A9"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16 euro ogni 100 pagine o frazione</w:t>
            </w:r>
          </w:p>
        </w:tc>
        <w:tc>
          <w:tcPr>
            <w:tcW w:w="3469" w:type="dxa"/>
            <w:tcBorders>
              <w:top w:val="single" w:sz="4" w:space="0" w:color="auto"/>
              <w:left w:val="single" w:sz="4" w:space="0" w:color="auto"/>
              <w:bottom w:val="single" w:sz="4" w:space="0" w:color="auto"/>
              <w:right w:val="single" w:sz="4" w:space="0" w:color="auto"/>
            </w:tcBorders>
            <w:vAlign w:val="center"/>
            <w:hideMark/>
          </w:tcPr>
          <w:p w14:paraId="5BF971CD" w14:textId="77777777" w:rsidR="00B73152" w:rsidRPr="00DA629A" w:rsidRDefault="00B73152" w:rsidP="001D7C17">
            <w:pPr>
              <w:tabs>
                <w:tab w:val="left" w:pos="343"/>
              </w:tabs>
              <w:spacing w:line="320" w:lineRule="exact"/>
              <w:jc w:val="center"/>
              <w:rPr>
                <w:rFonts w:eastAsia="PT Sans" w:cs="PT Sans"/>
                <w:color w:val="000000"/>
                <w:sz w:val="20"/>
              </w:rPr>
            </w:pPr>
            <w:r w:rsidRPr="00DA629A">
              <w:rPr>
                <w:rFonts w:eastAsia="PT Sans" w:cs="PT Sans"/>
                <w:color w:val="000000"/>
                <w:sz w:val="20"/>
              </w:rPr>
              <w:t>32 euro ogni 100 pagine o frazione</w:t>
            </w:r>
          </w:p>
        </w:tc>
      </w:tr>
      <w:tr w:rsidR="00B73152" w:rsidRPr="00DA629A" w14:paraId="07377850" w14:textId="77777777" w:rsidTr="00A05767">
        <w:trPr>
          <w:cantSplit/>
          <w:trHeight w:val="60"/>
        </w:trPr>
        <w:tc>
          <w:tcPr>
            <w:tcW w:w="1704" w:type="dxa"/>
            <w:tcBorders>
              <w:top w:val="single" w:sz="4" w:space="0" w:color="auto"/>
              <w:left w:val="single" w:sz="4" w:space="0" w:color="auto"/>
              <w:bottom w:val="single" w:sz="4" w:space="0" w:color="auto"/>
              <w:right w:val="single" w:sz="4" w:space="0" w:color="auto"/>
            </w:tcBorders>
            <w:vAlign w:val="center"/>
            <w:hideMark/>
          </w:tcPr>
          <w:p w14:paraId="24B0BA41"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Registri fiscali</w:t>
            </w:r>
          </w:p>
        </w:tc>
        <w:tc>
          <w:tcPr>
            <w:tcW w:w="1278" w:type="dxa"/>
            <w:tcBorders>
              <w:top w:val="single" w:sz="4" w:space="0" w:color="auto"/>
              <w:left w:val="single" w:sz="4" w:space="0" w:color="auto"/>
              <w:bottom w:val="single" w:sz="4" w:space="0" w:color="auto"/>
              <w:right w:val="single" w:sz="4" w:space="0" w:color="auto"/>
            </w:tcBorders>
            <w:vAlign w:val="center"/>
            <w:hideMark/>
          </w:tcPr>
          <w:p w14:paraId="2AE625C8"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No</w:t>
            </w:r>
          </w:p>
        </w:tc>
        <w:tc>
          <w:tcPr>
            <w:tcW w:w="6728" w:type="dxa"/>
            <w:gridSpan w:val="2"/>
            <w:tcBorders>
              <w:top w:val="single" w:sz="4" w:space="0" w:color="auto"/>
              <w:left w:val="single" w:sz="4" w:space="0" w:color="auto"/>
              <w:bottom w:val="single" w:sz="4" w:space="0" w:color="auto"/>
              <w:right w:val="single" w:sz="4" w:space="0" w:color="auto"/>
            </w:tcBorders>
            <w:vAlign w:val="center"/>
            <w:hideMark/>
          </w:tcPr>
          <w:p w14:paraId="5A443F26" w14:textId="77777777" w:rsidR="00B73152" w:rsidRPr="00DA629A" w:rsidRDefault="00B73152" w:rsidP="001D7C17">
            <w:pPr>
              <w:spacing w:line="320" w:lineRule="exact"/>
              <w:jc w:val="center"/>
              <w:rPr>
                <w:rFonts w:eastAsia="PT Sans" w:cs="PT Sans"/>
                <w:color w:val="000000"/>
                <w:sz w:val="20"/>
              </w:rPr>
            </w:pPr>
            <w:r w:rsidRPr="00DA629A">
              <w:rPr>
                <w:rFonts w:eastAsia="PT Sans" w:cs="PT Sans"/>
                <w:color w:val="000000"/>
                <w:sz w:val="20"/>
              </w:rPr>
              <w:t>Non dovuta</w:t>
            </w:r>
          </w:p>
        </w:tc>
      </w:tr>
    </w:tbl>
    <w:p w14:paraId="245BC69E" w14:textId="77777777" w:rsidR="001D7C17" w:rsidRPr="001D7C17" w:rsidRDefault="00B73152" w:rsidP="00047EC9">
      <w:pPr>
        <w:spacing w:before="120"/>
        <w:rPr>
          <w:rFonts w:eastAsia="PT Sans" w:cs="PT Sans"/>
          <w:color w:val="000000"/>
          <w:szCs w:val="22"/>
          <w:highlight w:val="white"/>
        </w:rPr>
      </w:pPr>
      <w:r w:rsidRPr="001D7C17">
        <w:rPr>
          <w:rFonts w:eastAsia="PT Sans" w:cs="PT Sans"/>
          <w:color w:val="000000"/>
          <w:szCs w:val="22"/>
          <w:highlight w:val="white"/>
        </w:rPr>
        <w:t xml:space="preserve">Le </w:t>
      </w:r>
      <w:r w:rsidRPr="001D7C17">
        <w:t>disposizioni</w:t>
      </w:r>
      <w:r w:rsidRPr="001D7C17">
        <w:rPr>
          <w:rFonts w:eastAsia="PT Sans" w:cs="PT Sans"/>
          <w:color w:val="000000"/>
          <w:szCs w:val="22"/>
          <w:highlight w:val="white"/>
        </w:rPr>
        <w:t xml:space="preserve"> recate dal D.L. n. 34/2019 non sono state accompagnate da un medesimo intervento in tema di imposta di bollo. </w:t>
      </w:r>
    </w:p>
    <w:p w14:paraId="760F50ED" w14:textId="45994794" w:rsidR="00B73152" w:rsidRPr="00DA629A" w:rsidRDefault="00B73152" w:rsidP="001D7C17">
      <w:pPr>
        <w:rPr>
          <w:rFonts w:eastAsia="PT Sans" w:cs="PT Sans"/>
          <w:color w:val="000000"/>
          <w:szCs w:val="22"/>
          <w:highlight w:val="white"/>
        </w:rPr>
      </w:pPr>
      <w:r w:rsidRPr="00DA629A">
        <w:rPr>
          <w:rFonts w:eastAsia="PT Sans" w:cs="PT Sans"/>
          <w:color w:val="000000"/>
          <w:szCs w:val="22"/>
          <w:highlight w:val="white"/>
        </w:rPr>
        <w:t xml:space="preserve">Secondo le indicazioni fornite dall’istituto di ricerca del Consiglio nazionale dei dottori commercialisti (documento di ricerca del 17 gennaio 2020), si può sostenere che possano verificarsi, in merito agli obblighi di imposta di bollo, </w:t>
      </w:r>
      <w:r>
        <w:rPr>
          <w:rFonts w:eastAsia="PT Sans" w:cs="PT Sans"/>
          <w:color w:val="000000"/>
          <w:szCs w:val="22"/>
          <w:highlight w:val="white"/>
        </w:rPr>
        <w:t>2</w:t>
      </w:r>
      <w:r w:rsidRPr="00DA629A">
        <w:rPr>
          <w:rFonts w:eastAsia="PT Sans" w:cs="PT Sans"/>
          <w:color w:val="000000"/>
          <w:szCs w:val="22"/>
          <w:highlight w:val="white"/>
        </w:rPr>
        <w:t xml:space="preserve"> ipotesi di seguito espresse in forma schematica.</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gridCol w:w="5528"/>
      </w:tblGrid>
      <w:tr w:rsidR="00B73152" w:rsidRPr="00DA629A" w14:paraId="6DE95AB0" w14:textId="77777777" w:rsidTr="001D7C17">
        <w:tc>
          <w:tcPr>
            <w:tcW w:w="4111" w:type="dxa"/>
            <w:shd w:val="clear" w:color="auto" w:fill="E6E8E8"/>
            <w:vAlign w:val="center"/>
            <w:hideMark/>
          </w:tcPr>
          <w:p w14:paraId="44A09952" w14:textId="77777777" w:rsidR="00B73152" w:rsidRPr="00DA629A" w:rsidRDefault="00B73152" w:rsidP="00047EC9">
            <w:pPr>
              <w:spacing w:line="320" w:lineRule="exact"/>
              <w:jc w:val="center"/>
              <w:rPr>
                <w:rFonts w:eastAsia="PT Sans" w:cs="PT Sans"/>
                <w:color w:val="000000"/>
                <w:sz w:val="20"/>
              </w:rPr>
            </w:pPr>
            <w:r w:rsidRPr="00DA629A">
              <w:rPr>
                <w:rFonts w:eastAsia="PT Sans" w:cs="PT Sans"/>
                <w:b/>
                <w:color w:val="000000"/>
                <w:sz w:val="20"/>
              </w:rPr>
              <w:lastRenderedPageBreak/>
              <w:t>Tenuta dei libri contabili con sistemi informatici e conservazione tradizionale non sostitutiva e stampa periodica su carta</w:t>
            </w:r>
          </w:p>
        </w:tc>
        <w:tc>
          <w:tcPr>
            <w:tcW w:w="5528" w:type="dxa"/>
            <w:hideMark/>
          </w:tcPr>
          <w:p w14:paraId="6026B721" w14:textId="77777777" w:rsidR="00B73152" w:rsidRPr="00DA629A" w:rsidRDefault="00B73152" w:rsidP="00047EC9">
            <w:pPr>
              <w:spacing w:line="320" w:lineRule="exact"/>
              <w:rPr>
                <w:rFonts w:eastAsia="PT Sans" w:cs="PT Sans"/>
                <w:color w:val="000000"/>
                <w:sz w:val="20"/>
                <w:highlight w:val="white"/>
              </w:rPr>
            </w:pPr>
            <w:r w:rsidRPr="00DA629A">
              <w:rPr>
                <w:rFonts w:eastAsia="PT Sans" w:cs="PT Sans"/>
                <w:color w:val="000000"/>
                <w:sz w:val="20"/>
                <w:highlight w:val="white"/>
              </w:rPr>
              <w:t>L’imposta di bollo dovrà essere in questo caso assolta in funzione del numero di pagine mediante pagamento:</w:t>
            </w:r>
          </w:p>
          <w:p w14:paraId="484C4CBF" w14:textId="77777777" w:rsidR="00B73152" w:rsidRPr="00043F5F" w:rsidRDefault="00B73152" w:rsidP="00047EC9">
            <w:pPr>
              <w:spacing w:line="320" w:lineRule="exact"/>
              <w:rPr>
                <w:rFonts w:eastAsia="PT Sans" w:cs="PT Sans"/>
                <w:color w:val="000000"/>
                <w:sz w:val="20"/>
              </w:rPr>
            </w:pPr>
            <w:r>
              <w:rPr>
                <w:rFonts w:eastAsia="PT Sans" w:cs="PT Sans"/>
                <w:color w:val="000000"/>
                <w:sz w:val="20"/>
              </w:rPr>
              <w:t xml:space="preserve">1. </w:t>
            </w:r>
            <w:r w:rsidRPr="00043F5F">
              <w:rPr>
                <w:rFonts w:eastAsia="PT Sans" w:cs="PT Sans"/>
                <w:color w:val="000000"/>
                <w:sz w:val="20"/>
              </w:rPr>
              <w:t xml:space="preserve">a intermediario convenzionato con l'Agenzia delle </w:t>
            </w:r>
            <w:r>
              <w:rPr>
                <w:rFonts w:eastAsia="PT Sans" w:cs="PT Sans"/>
                <w:color w:val="000000"/>
                <w:sz w:val="20"/>
              </w:rPr>
              <w:t>E</w:t>
            </w:r>
            <w:r w:rsidRPr="00043F5F">
              <w:rPr>
                <w:rFonts w:eastAsia="PT Sans" w:cs="PT Sans"/>
                <w:color w:val="000000"/>
                <w:sz w:val="20"/>
              </w:rPr>
              <w:t>ntrate il quale rilascia, con modalità telematiche, apposito contrassegno;</w:t>
            </w:r>
          </w:p>
          <w:p w14:paraId="32291A79" w14:textId="77777777" w:rsidR="00B73152" w:rsidRPr="00043F5F" w:rsidRDefault="00B73152" w:rsidP="00047EC9">
            <w:pPr>
              <w:spacing w:line="320" w:lineRule="exact"/>
              <w:rPr>
                <w:rFonts w:eastAsia="PT Sans" w:cs="PT Sans"/>
                <w:color w:val="000000"/>
                <w:sz w:val="20"/>
              </w:rPr>
            </w:pPr>
            <w:r>
              <w:rPr>
                <w:rFonts w:eastAsia="PT Sans" w:cs="PT Sans"/>
                <w:color w:val="000000"/>
                <w:sz w:val="20"/>
              </w:rPr>
              <w:t xml:space="preserve">2. </w:t>
            </w:r>
            <w:r w:rsidRPr="00043F5F">
              <w:rPr>
                <w:rFonts w:eastAsia="PT Sans" w:cs="PT Sans"/>
                <w:color w:val="000000"/>
                <w:sz w:val="20"/>
              </w:rPr>
              <w:t>ai soggetti autorizzati tramite modello F23 utilizzando il codice tributo "</w:t>
            </w:r>
            <w:r w:rsidRPr="00043F5F">
              <w:rPr>
                <w:rFonts w:eastAsia="PT Sans" w:cs="PT Sans"/>
                <w:i/>
                <w:iCs/>
                <w:color w:val="000000"/>
                <w:sz w:val="20"/>
              </w:rPr>
              <w:t>458T</w:t>
            </w:r>
            <w:r w:rsidRPr="00043F5F">
              <w:rPr>
                <w:rFonts w:eastAsia="PT Sans" w:cs="PT Sans"/>
                <w:color w:val="000000"/>
                <w:sz w:val="20"/>
              </w:rPr>
              <w:t>" "</w:t>
            </w:r>
            <w:r w:rsidRPr="00043F5F">
              <w:rPr>
                <w:rFonts w:eastAsia="PT Sans" w:cs="PT Sans"/>
                <w:i/>
                <w:iCs/>
                <w:color w:val="000000"/>
                <w:sz w:val="20"/>
              </w:rPr>
              <w:t xml:space="preserve">Imposta di bollo su libri e registri - </w:t>
            </w:r>
            <w:proofErr w:type="spellStart"/>
            <w:r w:rsidRPr="00043F5F">
              <w:rPr>
                <w:rFonts w:eastAsia="PT Sans" w:cs="PT Sans"/>
                <w:i/>
                <w:iCs/>
                <w:color w:val="000000"/>
                <w:sz w:val="20"/>
              </w:rPr>
              <w:t>All</w:t>
            </w:r>
            <w:proofErr w:type="spellEnd"/>
            <w:r w:rsidRPr="00043F5F">
              <w:rPr>
                <w:rFonts w:eastAsia="PT Sans" w:cs="PT Sans"/>
                <w:i/>
                <w:iCs/>
                <w:color w:val="000000"/>
                <w:sz w:val="20"/>
              </w:rPr>
              <w:t>. A, Parte I, art. 16, DPR 642/72</w:t>
            </w:r>
            <w:r w:rsidRPr="00043F5F">
              <w:rPr>
                <w:rFonts w:eastAsia="PT Sans" w:cs="PT Sans"/>
                <w:color w:val="000000"/>
                <w:sz w:val="20"/>
              </w:rPr>
              <w:t>" (risoluzione n. 174/E/2001).</w:t>
            </w:r>
          </w:p>
        </w:tc>
      </w:tr>
      <w:tr w:rsidR="00B73152" w:rsidRPr="00DA629A" w14:paraId="1FA6BCC1" w14:textId="77777777" w:rsidTr="001D7C17">
        <w:tc>
          <w:tcPr>
            <w:tcW w:w="4111" w:type="dxa"/>
            <w:shd w:val="clear" w:color="auto" w:fill="E6E8E8"/>
            <w:vAlign w:val="center"/>
            <w:hideMark/>
          </w:tcPr>
          <w:p w14:paraId="2C48FDC3" w14:textId="77777777" w:rsidR="00B73152" w:rsidRPr="00DA629A" w:rsidRDefault="00B73152" w:rsidP="00047EC9">
            <w:pPr>
              <w:spacing w:line="320" w:lineRule="exact"/>
              <w:jc w:val="center"/>
              <w:rPr>
                <w:rFonts w:eastAsia="PT Sans" w:cs="PT Sans"/>
                <w:color w:val="000000"/>
                <w:sz w:val="20"/>
              </w:rPr>
            </w:pPr>
            <w:r w:rsidRPr="00DA629A">
              <w:rPr>
                <w:rFonts w:eastAsia="PT Sans" w:cs="PT Sans"/>
                <w:b/>
                <w:color w:val="000000"/>
                <w:sz w:val="20"/>
              </w:rPr>
              <w:t>Tenuta dei libri contabili con sistemi informatici e conservazione tradizionale non sostitutiva con stampa su carta al momento di eventuali verifiche</w:t>
            </w:r>
          </w:p>
        </w:tc>
        <w:tc>
          <w:tcPr>
            <w:tcW w:w="5528" w:type="dxa"/>
            <w:hideMark/>
          </w:tcPr>
          <w:p w14:paraId="073BE401" w14:textId="77777777" w:rsidR="00B73152" w:rsidRPr="00DA629A" w:rsidRDefault="00B73152" w:rsidP="00047EC9">
            <w:pPr>
              <w:spacing w:line="320" w:lineRule="exact"/>
              <w:rPr>
                <w:rFonts w:eastAsia="PT Sans" w:cs="PT Sans"/>
                <w:color w:val="000000"/>
                <w:spacing w:val="-2"/>
                <w:sz w:val="20"/>
                <w:highlight w:val="white"/>
              </w:rPr>
            </w:pPr>
            <w:r w:rsidRPr="00DA629A">
              <w:rPr>
                <w:rFonts w:eastAsia="PT Sans" w:cs="PT Sans"/>
                <w:color w:val="000000"/>
                <w:spacing w:val="-2"/>
                <w:sz w:val="20"/>
                <w:highlight w:val="white"/>
              </w:rPr>
              <w:t>In questo appare corretto liquidare l’imposta in base alle registrazioni e versarla in un’unica soluzione mediante F24, ovvero liquidare l’imposta sulla base del numero di pagine generate dal formato pdf utilizzando il modello F23</w:t>
            </w:r>
          </w:p>
        </w:tc>
      </w:tr>
    </w:tbl>
    <w:p w14:paraId="5D3015EC" w14:textId="77777777" w:rsidR="00B73152" w:rsidRPr="00DA629A" w:rsidRDefault="00B73152" w:rsidP="00047EC9">
      <w:pPr>
        <w:pStyle w:val="Titoloparagrafocm"/>
        <w:spacing w:before="120" w:line="360" w:lineRule="auto"/>
        <w:rPr>
          <w:rFonts w:eastAsia="PT Sans"/>
        </w:rPr>
      </w:pPr>
      <w:r w:rsidRPr="00DA629A">
        <w:rPr>
          <w:rFonts w:eastAsia="PT Sans"/>
        </w:rPr>
        <w:t>L’archiviazione sostitutiva dei registri contabili</w:t>
      </w:r>
    </w:p>
    <w:p w14:paraId="18C5F127" w14:textId="77777777" w:rsidR="00B73152" w:rsidRPr="00DA629A" w:rsidRDefault="00B73152" w:rsidP="00866372">
      <w:pPr>
        <w:rPr>
          <w:rFonts w:eastAsia="PT Sans" w:cs="PT Sans"/>
          <w:color w:val="000000"/>
          <w:szCs w:val="22"/>
        </w:rPr>
      </w:pPr>
      <w:r w:rsidRPr="00DA629A">
        <w:rPr>
          <w:rFonts w:eastAsia="PT Sans" w:cs="PT Sans"/>
          <w:color w:val="000000"/>
          <w:szCs w:val="22"/>
        </w:rPr>
        <w:t>In base all'art</w:t>
      </w:r>
      <w:r>
        <w:rPr>
          <w:rFonts w:eastAsia="PT Sans" w:cs="PT Sans"/>
          <w:color w:val="000000"/>
          <w:szCs w:val="22"/>
        </w:rPr>
        <w:t>.</w:t>
      </w:r>
      <w:r w:rsidRPr="00DA629A">
        <w:rPr>
          <w:rFonts w:eastAsia="PT Sans" w:cs="PT Sans"/>
          <w:color w:val="000000"/>
          <w:szCs w:val="22"/>
        </w:rPr>
        <w:t xml:space="preserve"> 7, comma 4-</w:t>
      </w:r>
      <w:r w:rsidRPr="00DA629A">
        <w:rPr>
          <w:rFonts w:eastAsia="PT Sans" w:cs="PT Sans"/>
          <w:i/>
          <w:iCs/>
          <w:color w:val="000000"/>
          <w:szCs w:val="22"/>
        </w:rPr>
        <w:t>quater</w:t>
      </w:r>
      <w:r w:rsidRPr="00DA629A">
        <w:rPr>
          <w:rFonts w:eastAsia="PT Sans" w:cs="PT Sans"/>
          <w:color w:val="000000"/>
          <w:szCs w:val="22"/>
        </w:rPr>
        <w:t xml:space="preserve">, D.L. </w:t>
      </w:r>
      <w:r>
        <w:rPr>
          <w:rFonts w:eastAsia="PT Sans" w:cs="PT Sans"/>
          <w:color w:val="000000"/>
          <w:szCs w:val="22"/>
        </w:rPr>
        <w:t xml:space="preserve">n. </w:t>
      </w:r>
      <w:r w:rsidRPr="00DA629A">
        <w:rPr>
          <w:rFonts w:eastAsia="PT Sans" w:cs="PT Sans"/>
          <w:color w:val="000000"/>
          <w:szCs w:val="22"/>
        </w:rPr>
        <w:t xml:space="preserve">357/1994, come modificato dal D.L. </w:t>
      </w:r>
      <w:r>
        <w:rPr>
          <w:rFonts w:eastAsia="PT Sans" w:cs="PT Sans"/>
          <w:color w:val="000000"/>
          <w:szCs w:val="22"/>
        </w:rPr>
        <w:t xml:space="preserve">n. </w:t>
      </w:r>
      <w:r w:rsidRPr="00DA629A">
        <w:rPr>
          <w:rFonts w:eastAsia="PT Sans" w:cs="PT Sans"/>
          <w:color w:val="000000"/>
          <w:szCs w:val="22"/>
        </w:rPr>
        <w:t xml:space="preserve">73/2022, la tenuta e la </w:t>
      </w:r>
      <w:r w:rsidRPr="00866372">
        <w:rPr>
          <w:spacing w:val="2"/>
        </w:rPr>
        <w:t>conservazione</w:t>
      </w:r>
      <w:r w:rsidRPr="00DA629A">
        <w:rPr>
          <w:rFonts w:eastAsia="PT Sans" w:cs="PT Sans"/>
          <w:color w:val="000000"/>
          <w:szCs w:val="22"/>
        </w:rPr>
        <w:t xml:space="preserve"> di qualsiasi registro contabile con sistemi elettronici su qualsiasi supporto sono considerate, in ogni caso, regolari, in difetto di trascrizione su supporti cartacei o di conservazione sostitutiva nei termini di legge, se, in sede di accesso, ispezione o verifica, tali registri:</w:t>
      </w:r>
    </w:p>
    <w:p w14:paraId="7CC126A7" w14:textId="77777777" w:rsidR="00B73152" w:rsidRPr="00DA629A" w:rsidRDefault="00B73152" w:rsidP="00866372">
      <w:pPr>
        <w:numPr>
          <w:ilvl w:val="0"/>
          <w:numId w:val="8"/>
        </w:numPr>
        <w:rPr>
          <w:rFonts w:eastAsia="PT Sans"/>
        </w:rPr>
      </w:pPr>
      <w:r w:rsidRPr="00866372">
        <w:rPr>
          <w:spacing w:val="2"/>
        </w:rPr>
        <w:t>risultino</w:t>
      </w:r>
      <w:r w:rsidRPr="00DA629A">
        <w:rPr>
          <w:rFonts w:eastAsia="PT Sans"/>
        </w:rPr>
        <w:t xml:space="preserve"> aggiornati sui supporti elettronici;</w:t>
      </w:r>
    </w:p>
    <w:p w14:paraId="18F4CB6F" w14:textId="77777777" w:rsidR="00B73152" w:rsidRPr="00DA629A" w:rsidRDefault="00B73152" w:rsidP="00866372">
      <w:pPr>
        <w:numPr>
          <w:ilvl w:val="0"/>
          <w:numId w:val="8"/>
        </w:numPr>
        <w:rPr>
          <w:rFonts w:eastAsia="PT Sans"/>
        </w:rPr>
      </w:pPr>
      <w:r w:rsidRPr="00866372">
        <w:rPr>
          <w:spacing w:val="2"/>
        </w:rPr>
        <w:t>siano</w:t>
      </w:r>
      <w:r w:rsidRPr="00DA629A">
        <w:rPr>
          <w:rFonts w:eastAsia="PT Sans"/>
        </w:rPr>
        <w:t xml:space="preserve"> stampati su richiesta degli organi procedenti e in loro presenza.</w:t>
      </w:r>
    </w:p>
    <w:p w14:paraId="022D110F" w14:textId="77777777" w:rsidR="00B73152" w:rsidRPr="00DA629A" w:rsidRDefault="00B73152" w:rsidP="00866372">
      <w:pPr>
        <w:rPr>
          <w:rFonts w:eastAsia="PT Sans" w:cs="PT Sans"/>
          <w:color w:val="000000"/>
          <w:spacing w:val="-2"/>
          <w:szCs w:val="22"/>
        </w:rPr>
      </w:pPr>
      <w:r w:rsidRPr="00DA629A">
        <w:rPr>
          <w:rFonts w:eastAsia="PT Sans" w:cs="PT Sans"/>
          <w:color w:val="000000"/>
          <w:spacing w:val="-2"/>
          <w:szCs w:val="22"/>
        </w:rPr>
        <w:t xml:space="preserve">Tale </w:t>
      </w:r>
      <w:r w:rsidRPr="00866372">
        <w:rPr>
          <w:spacing w:val="2"/>
        </w:rPr>
        <w:t>previsione</w:t>
      </w:r>
      <w:r w:rsidRPr="00DA629A">
        <w:rPr>
          <w:rFonts w:eastAsia="PT Sans" w:cs="PT Sans"/>
          <w:color w:val="000000"/>
          <w:spacing w:val="-2"/>
          <w:szCs w:val="22"/>
        </w:rPr>
        <w:t xml:space="preserve"> è posta "</w:t>
      </w:r>
      <w:r w:rsidRPr="00DA629A">
        <w:rPr>
          <w:rFonts w:eastAsia="PT Sans" w:cs="PT Sans"/>
          <w:i/>
          <w:iCs/>
          <w:color w:val="000000"/>
          <w:spacing w:val="-2"/>
          <w:szCs w:val="22"/>
        </w:rPr>
        <w:t>in deroga</w:t>
      </w:r>
      <w:r w:rsidRPr="00DA629A">
        <w:rPr>
          <w:rFonts w:eastAsia="PT Sans" w:cs="PT Sans"/>
          <w:color w:val="000000"/>
          <w:spacing w:val="-2"/>
          <w:szCs w:val="22"/>
        </w:rPr>
        <w:t>" rispetto alla regola generale fissata dal precedente comma 4-</w:t>
      </w:r>
      <w:r w:rsidRPr="00DA629A">
        <w:rPr>
          <w:rFonts w:eastAsia="PT Sans" w:cs="PT Sans"/>
          <w:i/>
          <w:iCs/>
          <w:color w:val="000000"/>
          <w:spacing w:val="-2"/>
          <w:szCs w:val="22"/>
        </w:rPr>
        <w:t>ter</w:t>
      </w:r>
      <w:r w:rsidRPr="00DA629A">
        <w:rPr>
          <w:rFonts w:eastAsia="PT Sans" w:cs="PT Sans"/>
          <w:color w:val="000000"/>
          <w:spacing w:val="-2"/>
          <w:szCs w:val="22"/>
        </w:rPr>
        <w:t xml:space="preserve"> dell'art</w:t>
      </w:r>
      <w:r>
        <w:rPr>
          <w:rFonts w:eastAsia="PT Sans" w:cs="PT Sans"/>
          <w:color w:val="000000"/>
          <w:spacing w:val="-2"/>
          <w:szCs w:val="22"/>
        </w:rPr>
        <w:t>.</w:t>
      </w:r>
      <w:r w:rsidRPr="00DA629A">
        <w:rPr>
          <w:rFonts w:eastAsia="PT Sans" w:cs="PT Sans"/>
          <w:color w:val="000000"/>
          <w:spacing w:val="-2"/>
          <w:szCs w:val="22"/>
        </w:rPr>
        <w:t xml:space="preserve"> 7, D.L. </w:t>
      </w:r>
      <w:r>
        <w:rPr>
          <w:rFonts w:eastAsia="PT Sans" w:cs="PT Sans"/>
          <w:color w:val="000000"/>
          <w:spacing w:val="-2"/>
          <w:szCs w:val="22"/>
        </w:rPr>
        <w:t xml:space="preserve">n. </w:t>
      </w:r>
      <w:r w:rsidRPr="00DA629A">
        <w:rPr>
          <w:rFonts w:eastAsia="PT Sans" w:cs="PT Sans"/>
          <w:color w:val="000000"/>
          <w:spacing w:val="-2"/>
          <w:szCs w:val="22"/>
        </w:rPr>
        <w:t>357/1994, il quale si limita a riconoscere la regolarità della tenuta dei registri tenuti con sistemi meccanografici soltanto fino al termine prescritto, entro il quale dovrà comunque procedersi alla definitiva materializzazione su supporto cartaceo. In alternativa, entro il medesimo termine deve essere concluso il procedimento di conservazione elettronica (art</w:t>
      </w:r>
      <w:r>
        <w:rPr>
          <w:rFonts w:eastAsia="PT Sans" w:cs="PT Sans"/>
          <w:color w:val="000000"/>
          <w:spacing w:val="-2"/>
          <w:szCs w:val="22"/>
        </w:rPr>
        <w:t>.</w:t>
      </w:r>
      <w:r w:rsidRPr="00DA629A">
        <w:rPr>
          <w:rFonts w:eastAsia="PT Sans" w:cs="PT Sans"/>
          <w:color w:val="000000"/>
          <w:spacing w:val="-2"/>
          <w:szCs w:val="22"/>
        </w:rPr>
        <w:t xml:space="preserve"> 3, comma 3, D.M. 17 giugno 2014).</w:t>
      </w:r>
    </w:p>
    <w:p w14:paraId="15F4149D" w14:textId="77777777" w:rsidR="00B73152" w:rsidRPr="00DA629A" w:rsidRDefault="00B73152" w:rsidP="00866372">
      <w:pPr>
        <w:rPr>
          <w:rFonts w:eastAsia="PT Sans" w:cs="PT Sans"/>
          <w:color w:val="000000"/>
          <w:szCs w:val="22"/>
        </w:rPr>
      </w:pPr>
      <w:r w:rsidRPr="00DA629A">
        <w:rPr>
          <w:rFonts w:eastAsia="PT Sans" w:cs="PT Sans"/>
          <w:color w:val="000000"/>
          <w:szCs w:val="22"/>
        </w:rPr>
        <w:t xml:space="preserve">Per </w:t>
      </w:r>
      <w:r w:rsidRPr="00866372">
        <w:rPr>
          <w:spacing w:val="2"/>
        </w:rPr>
        <w:t>effetto</w:t>
      </w:r>
      <w:r w:rsidRPr="00DA629A">
        <w:rPr>
          <w:rFonts w:eastAsia="PT Sans" w:cs="PT Sans"/>
          <w:color w:val="000000"/>
          <w:szCs w:val="22"/>
        </w:rPr>
        <w:t xml:space="preserve"> delle modifiche apportate dal D.L. </w:t>
      </w:r>
      <w:r>
        <w:rPr>
          <w:rFonts w:eastAsia="PT Sans" w:cs="PT Sans"/>
          <w:color w:val="000000"/>
          <w:szCs w:val="22"/>
        </w:rPr>
        <w:t xml:space="preserve">n. </w:t>
      </w:r>
      <w:r w:rsidRPr="00DA629A">
        <w:rPr>
          <w:rFonts w:eastAsia="PT Sans" w:cs="PT Sans"/>
          <w:color w:val="000000"/>
          <w:szCs w:val="22"/>
        </w:rPr>
        <w:t>73/2022, la regolarità dei registri contabili elettronici viene estesa non solo al profilo della tenuta, ma anche a quello della conservazione dei medesimi, e risulta condizionata al fatto che il registro sia aggiornato e stampato su richiesta degli organi procedenti in sede di controllo e verifica.</w:t>
      </w:r>
    </w:p>
    <w:p w14:paraId="4FC78C4D" w14:textId="77777777" w:rsidR="00B73152" w:rsidRPr="00DA629A" w:rsidRDefault="00B73152" w:rsidP="00866372">
      <w:pPr>
        <w:rPr>
          <w:rFonts w:eastAsia="PT Sans" w:cs="PT Sans"/>
          <w:color w:val="000000"/>
          <w:szCs w:val="22"/>
        </w:rPr>
      </w:pPr>
      <w:r w:rsidRPr="00DA629A">
        <w:rPr>
          <w:rFonts w:eastAsia="PT Sans" w:cs="PT Sans"/>
          <w:color w:val="000000"/>
          <w:szCs w:val="22"/>
        </w:rPr>
        <w:t xml:space="preserve">Per quanto attiene, invece, </w:t>
      </w:r>
      <w:r>
        <w:rPr>
          <w:rFonts w:eastAsia="PT Sans" w:cs="PT Sans"/>
          <w:color w:val="000000"/>
          <w:szCs w:val="22"/>
        </w:rPr>
        <w:t>al</w:t>
      </w:r>
      <w:r w:rsidRPr="00DA629A">
        <w:rPr>
          <w:rFonts w:eastAsia="PT Sans" w:cs="PT Sans"/>
          <w:color w:val="000000"/>
          <w:szCs w:val="22"/>
        </w:rPr>
        <w:t xml:space="preserve">le modalità di assolvimento dell’imposta di bollo sui registri digitali, il </w:t>
      </w:r>
      <w:r w:rsidRPr="00866372">
        <w:rPr>
          <w:spacing w:val="2"/>
        </w:rPr>
        <w:t>pagamento</w:t>
      </w:r>
      <w:r w:rsidRPr="00DA629A">
        <w:rPr>
          <w:rFonts w:eastAsia="PT Sans" w:cs="PT Sans"/>
          <w:color w:val="000000"/>
          <w:szCs w:val="22"/>
        </w:rPr>
        <w:t xml:space="preserve"> del tributo deve avvenire: </w:t>
      </w:r>
    </w:p>
    <w:p w14:paraId="355E3878" w14:textId="77777777" w:rsidR="00B73152" w:rsidRPr="00DA629A" w:rsidRDefault="00B73152" w:rsidP="00866372">
      <w:pPr>
        <w:numPr>
          <w:ilvl w:val="0"/>
          <w:numId w:val="8"/>
        </w:numPr>
        <w:rPr>
          <w:rFonts w:eastAsia="PT Sans"/>
        </w:rPr>
      </w:pPr>
      <w:r w:rsidRPr="00DA629A">
        <w:rPr>
          <w:rFonts w:eastAsia="PT Sans"/>
        </w:rPr>
        <w:t xml:space="preserve">con modalità esclusivamente telematica, mediante modello F24 </w:t>
      </w:r>
      <w:r w:rsidRPr="00DA629A">
        <w:rPr>
          <w:rFonts w:eastAsia="PT Sans"/>
          <w:i/>
          <w:iCs/>
        </w:rPr>
        <w:t>on line</w:t>
      </w:r>
      <w:r w:rsidRPr="00DA629A">
        <w:rPr>
          <w:rFonts w:eastAsia="PT Sans"/>
        </w:rPr>
        <w:t xml:space="preserve"> (art</w:t>
      </w:r>
      <w:r>
        <w:rPr>
          <w:rFonts w:eastAsia="PT Sans"/>
        </w:rPr>
        <w:t>.</w:t>
      </w:r>
      <w:r w:rsidRPr="00DA629A">
        <w:rPr>
          <w:rFonts w:eastAsia="PT Sans"/>
        </w:rPr>
        <w:t xml:space="preserve"> 17, </w:t>
      </w:r>
      <w:proofErr w:type="spellStart"/>
      <w:r w:rsidRPr="00DA629A">
        <w:rPr>
          <w:rFonts w:eastAsia="PT Sans"/>
        </w:rPr>
        <w:t>D.Lgs.</w:t>
      </w:r>
      <w:proofErr w:type="spellEnd"/>
      <w:r w:rsidRPr="00DA629A">
        <w:rPr>
          <w:rFonts w:eastAsia="PT Sans"/>
        </w:rPr>
        <w:t xml:space="preserve"> </w:t>
      </w:r>
      <w:r>
        <w:rPr>
          <w:rFonts w:eastAsia="PT Sans"/>
        </w:rPr>
        <w:t xml:space="preserve">n. </w:t>
      </w:r>
      <w:r w:rsidRPr="00DA629A">
        <w:rPr>
          <w:rFonts w:eastAsia="PT Sans"/>
        </w:rPr>
        <w:t>241/1997), utilizzando il codice tributo "</w:t>
      </w:r>
      <w:r w:rsidRPr="00DA629A">
        <w:rPr>
          <w:rFonts w:eastAsia="PT Sans"/>
          <w:i/>
          <w:iCs/>
        </w:rPr>
        <w:t>2501</w:t>
      </w:r>
      <w:r w:rsidRPr="00DA629A">
        <w:rPr>
          <w:rFonts w:eastAsia="PT Sans"/>
        </w:rPr>
        <w:t>";</w:t>
      </w:r>
    </w:p>
    <w:p w14:paraId="7AA92CE8" w14:textId="77777777" w:rsidR="00B73152" w:rsidRPr="00DA629A" w:rsidRDefault="00B73152" w:rsidP="00866372">
      <w:pPr>
        <w:numPr>
          <w:ilvl w:val="0"/>
          <w:numId w:val="8"/>
        </w:numPr>
        <w:rPr>
          <w:rFonts w:eastAsia="PT Sans"/>
        </w:rPr>
      </w:pPr>
      <w:r w:rsidRPr="00DA629A">
        <w:rPr>
          <w:rFonts w:eastAsia="PT Sans"/>
        </w:rPr>
        <w:t xml:space="preserve">in </w:t>
      </w:r>
      <w:r w:rsidRPr="00866372">
        <w:rPr>
          <w:spacing w:val="2"/>
        </w:rPr>
        <w:t>unica</w:t>
      </w:r>
      <w:r w:rsidRPr="00DA629A">
        <w:rPr>
          <w:rFonts w:eastAsia="PT Sans"/>
        </w:rPr>
        <w:t xml:space="preserve"> soluzione;</w:t>
      </w:r>
    </w:p>
    <w:p w14:paraId="472CADE7" w14:textId="77777777" w:rsidR="00B73152" w:rsidRPr="00DA629A" w:rsidRDefault="00B73152" w:rsidP="00866372">
      <w:pPr>
        <w:numPr>
          <w:ilvl w:val="0"/>
          <w:numId w:val="8"/>
        </w:numPr>
        <w:rPr>
          <w:rFonts w:eastAsia="PT Sans"/>
        </w:rPr>
      </w:pPr>
      <w:r w:rsidRPr="00DA629A">
        <w:rPr>
          <w:rFonts w:eastAsia="PT Sans"/>
        </w:rPr>
        <w:t>entro 120 giorni dalla chiusura dell'esercizio (ossia entro il 30 aprile, oppure il 29 aprile, per gli anni bisestili).</w:t>
      </w:r>
    </w:p>
    <w:tbl>
      <w:tblPr>
        <w:tblW w:w="9725" w:type="dxa"/>
        <w:tblInd w:w="-5" w:type="dxa"/>
        <w:tblBorders>
          <w:top w:val="single" w:sz="4" w:space="0" w:color="779BAD"/>
          <w:left w:val="single" w:sz="4" w:space="0" w:color="779BAD"/>
          <w:bottom w:val="single" w:sz="4" w:space="0" w:color="779BAD"/>
          <w:right w:val="single" w:sz="4" w:space="0" w:color="779BAD"/>
          <w:insideH w:val="single" w:sz="4" w:space="0" w:color="779BAD"/>
          <w:insideV w:val="single" w:sz="4" w:space="0" w:color="779BAD"/>
        </w:tblBorders>
        <w:tblLayout w:type="fixed"/>
        <w:tblLook w:val="04A0" w:firstRow="1" w:lastRow="0" w:firstColumn="1" w:lastColumn="0" w:noHBand="0" w:noVBand="1"/>
      </w:tblPr>
      <w:tblGrid>
        <w:gridCol w:w="1707"/>
        <w:gridCol w:w="1277"/>
        <w:gridCol w:w="3118"/>
        <w:gridCol w:w="3623"/>
      </w:tblGrid>
      <w:tr w:rsidR="00B73152" w:rsidRPr="00DA629A" w14:paraId="76638537" w14:textId="77777777" w:rsidTr="00A05767">
        <w:trPr>
          <w:cantSplit/>
          <w:trHeight w:val="382"/>
        </w:trPr>
        <w:tc>
          <w:tcPr>
            <w:tcW w:w="9725" w:type="dxa"/>
            <w:gridSpan w:val="4"/>
            <w:tcBorders>
              <w:top w:val="single" w:sz="4" w:space="0" w:color="auto"/>
              <w:left w:val="single" w:sz="4" w:space="0" w:color="auto"/>
              <w:bottom w:val="single" w:sz="4" w:space="0" w:color="auto"/>
              <w:right w:val="single" w:sz="4" w:space="0" w:color="auto"/>
            </w:tcBorders>
            <w:shd w:val="clear" w:color="auto" w:fill="0082C6"/>
            <w:vAlign w:val="center"/>
            <w:hideMark/>
          </w:tcPr>
          <w:p w14:paraId="181846DF" w14:textId="77777777" w:rsidR="00B73152" w:rsidRPr="00DA629A" w:rsidRDefault="00B73152" w:rsidP="00866372">
            <w:pPr>
              <w:spacing w:line="320" w:lineRule="exact"/>
              <w:jc w:val="center"/>
              <w:rPr>
                <w:rFonts w:eastAsia="PT Sans"/>
                <w:b/>
                <w:bCs/>
                <w:color w:val="FFFFFF"/>
                <w:sz w:val="20"/>
              </w:rPr>
            </w:pPr>
            <w:r w:rsidRPr="00DA629A">
              <w:rPr>
                <w:rFonts w:eastAsia="PT Sans"/>
                <w:b/>
                <w:bCs/>
                <w:color w:val="FFFFFF"/>
                <w:sz w:val="20"/>
              </w:rPr>
              <w:lastRenderedPageBreak/>
              <w:t>Modalità di assolvimento dell’imposta di bollo sui registri “</w:t>
            </w:r>
            <w:r w:rsidRPr="00DA629A">
              <w:rPr>
                <w:rFonts w:eastAsia="PT Sans"/>
                <w:b/>
                <w:bCs/>
                <w:i/>
                <w:iCs/>
                <w:color w:val="FFFFFF"/>
                <w:sz w:val="20"/>
              </w:rPr>
              <w:t>digitali</w:t>
            </w:r>
            <w:r w:rsidRPr="00DA629A">
              <w:rPr>
                <w:rFonts w:eastAsia="PT Sans"/>
                <w:b/>
                <w:bCs/>
                <w:color w:val="FFFFFF"/>
                <w:sz w:val="20"/>
              </w:rPr>
              <w:t>”</w:t>
            </w:r>
          </w:p>
        </w:tc>
      </w:tr>
      <w:tr w:rsidR="00B73152" w:rsidRPr="00DA629A" w14:paraId="6133C701" w14:textId="77777777" w:rsidTr="00A05767">
        <w:trPr>
          <w:cantSplit/>
          <w:trHeight w:val="157"/>
        </w:trPr>
        <w:tc>
          <w:tcPr>
            <w:tcW w:w="1707" w:type="dxa"/>
            <w:tcBorders>
              <w:top w:val="single" w:sz="4" w:space="0" w:color="auto"/>
              <w:left w:val="single" w:sz="4" w:space="0" w:color="auto"/>
              <w:bottom w:val="single" w:sz="4" w:space="0" w:color="auto"/>
              <w:right w:val="single" w:sz="4" w:space="0" w:color="auto"/>
            </w:tcBorders>
            <w:shd w:val="clear" w:color="auto" w:fill="E6E8E8"/>
            <w:vAlign w:val="center"/>
            <w:hideMark/>
          </w:tcPr>
          <w:p w14:paraId="62FA95A0"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b/>
                <w:color w:val="000000"/>
                <w:sz w:val="20"/>
              </w:rPr>
              <w:t>Libro/registro</w:t>
            </w:r>
          </w:p>
        </w:tc>
        <w:tc>
          <w:tcPr>
            <w:tcW w:w="1277" w:type="dxa"/>
            <w:tcBorders>
              <w:top w:val="single" w:sz="4" w:space="0" w:color="auto"/>
              <w:left w:val="single" w:sz="4" w:space="0" w:color="auto"/>
              <w:bottom w:val="single" w:sz="4" w:space="0" w:color="auto"/>
              <w:right w:val="single" w:sz="4" w:space="0" w:color="auto"/>
            </w:tcBorders>
            <w:shd w:val="clear" w:color="auto" w:fill="E6E8E8"/>
            <w:vAlign w:val="center"/>
            <w:hideMark/>
          </w:tcPr>
          <w:p w14:paraId="424B04B3"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b/>
                <w:color w:val="000000"/>
                <w:sz w:val="20"/>
              </w:rPr>
              <w:t>Bollatura</w:t>
            </w:r>
          </w:p>
        </w:tc>
        <w:tc>
          <w:tcPr>
            <w:tcW w:w="3118" w:type="dxa"/>
            <w:tcBorders>
              <w:top w:val="single" w:sz="4" w:space="0" w:color="auto"/>
              <w:left w:val="single" w:sz="4" w:space="0" w:color="auto"/>
              <w:bottom w:val="single" w:sz="4" w:space="0" w:color="auto"/>
              <w:right w:val="single" w:sz="4" w:space="0" w:color="auto"/>
            </w:tcBorders>
            <w:shd w:val="clear" w:color="auto" w:fill="E6E8E8"/>
            <w:hideMark/>
          </w:tcPr>
          <w:p w14:paraId="53001E3E"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b/>
                <w:color w:val="000000"/>
                <w:sz w:val="20"/>
              </w:rPr>
              <w:t>Società di capitali</w:t>
            </w:r>
          </w:p>
        </w:tc>
        <w:tc>
          <w:tcPr>
            <w:tcW w:w="3623" w:type="dxa"/>
            <w:tcBorders>
              <w:top w:val="single" w:sz="4" w:space="0" w:color="auto"/>
              <w:left w:val="single" w:sz="4" w:space="0" w:color="auto"/>
              <w:bottom w:val="single" w:sz="4" w:space="0" w:color="auto"/>
              <w:right w:val="single" w:sz="4" w:space="0" w:color="auto"/>
            </w:tcBorders>
            <w:shd w:val="clear" w:color="auto" w:fill="E6E8E8"/>
            <w:vAlign w:val="center"/>
            <w:hideMark/>
          </w:tcPr>
          <w:p w14:paraId="46951AD9"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b/>
                <w:color w:val="000000"/>
                <w:sz w:val="20"/>
              </w:rPr>
              <w:t>Altri soggetti</w:t>
            </w:r>
          </w:p>
        </w:tc>
      </w:tr>
      <w:tr w:rsidR="00B73152" w:rsidRPr="00DA629A" w14:paraId="6CF2BD4E" w14:textId="77777777" w:rsidTr="00A05767">
        <w:trPr>
          <w:trHeight w:val="60"/>
        </w:trPr>
        <w:tc>
          <w:tcPr>
            <w:tcW w:w="1707" w:type="dxa"/>
            <w:tcBorders>
              <w:top w:val="single" w:sz="4" w:space="0" w:color="auto"/>
              <w:left w:val="single" w:sz="4" w:space="0" w:color="auto"/>
              <w:bottom w:val="single" w:sz="4" w:space="0" w:color="auto"/>
              <w:right w:val="single" w:sz="4" w:space="0" w:color="auto"/>
            </w:tcBorders>
            <w:vAlign w:val="center"/>
            <w:hideMark/>
          </w:tcPr>
          <w:p w14:paraId="1A6658D8"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Libro giornale</w:t>
            </w:r>
          </w:p>
        </w:tc>
        <w:tc>
          <w:tcPr>
            <w:tcW w:w="1277" w:type="dxa"/>
            <w:tcBorders>
              <w:top w:val="single" w:sz="4" w:space="0" w:color="auto"/>
              <w:left w:val="single" w:sz="4" w:space="0" w:color="auto"/>
              <w:bottom w:val="single" w:sz="4" w:space="0" w:color="auto"/>
              <w:right w:val="single" w:sz="4" w:space="0" w:color="auto"/>
            </w:tcBorders>
            <w:vAlign w:val="center"/>
            <w:hideMark/>
          </w:tcPr>
          <w:p w14:paraId="636B0406"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Sì</w:t>
            </w:r>
          </w:p>
        </w:tc>
        <w:tc>
          <w:tcPr>
            <w:tcW w:w="3118" w:type="dxa"/>
            <w:tcBorders>
              <w:top w:val="single" w:sz="4" w:space="0" w:color="auto"/>
              <w:left w:val="single" w:sz="4" w:space="0" w:color="auto"/>
              <w:bottom w:val="single" w:sz="4" w:space="0" w:color="auto"/>
              <w:right w:val="single" w:sz="4" w:space="0" w:color="auto"/>
            </w:tcBorders>
            <w:vAlign w:val="center"/>
            <w:hideMark/>
          </w:tcPr>
          <w:p w14:paraId="1B8644CE"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16 euro ogni 2.500 registrazioni o frazioni di esse</w:t>
            </w:r>
          </w:p>
        </w:tc>
        <w:tc>
          <w:tcPr>
            <w:tcW w:w="3623" w:type="dxa"/>
            <w:tcBorders>
              <w:top w:val="single" w:sz="4" w:space="0" w:color="auto"/>
              <w:left w:val="single" w:sz="4" w:space="0" w:color="auto"/>
              <w:bottom w:val="single" w:sz="4" w:space="0" w:color="auto"/>
              <w:right w:val="single" w:sz="4" w:space="0" w:color="auto"/>
            </w:tcBorders>
            <w:vAlign w:val="center"/>
            <w:hideMark/>
          </w:tcPr>
          <w:p w14:paraId="090A5886"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32 euro ogni 2.500 registrazioni o frazioni di esse</w:t>
            </w:r>
          </w:p>
        </w:tc>
      </w:tr>
      <w:tr w:rsidR="00B73152" w:rsidRPr="00DA629A" w14:paraId="03374B98" w14:textId="77777777" w:rsidTr="00A05767">
        <w:trPr>
          <w:trHeight w:val="195"/>
        </w:trPr>
        <w:tc>
          <w:tcPr>
            <w:tcW w:w="1707" w:type="dxa"/>
            <w:tcBorders>
              <w:top w:val="single" w:sz="4" w:space="0" w:color="auto"/>
              <w:left w:val="single" w:sz="4" w:space="0" w:color="auto"/>
              <w:bottom w:val="single" w:sz="4" w:space="0" w:color="auto"/>
              <w:right w:val="single" w:sz="4" w:space="0" w:color="auto"/>
            </w:tcBorders>
            <w:vAlign w:val="center"/>
            <w:hideMark/>
          </w:tcPr>
          <w:p w14:paraId="3755551E"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Libro inventari</w:t>
            </w:r>
          </w:p>
        </w:tc>
        <w:tc>
          <w:tcPr>
            <w:tcW w:w="1277" w:type="dxa"/>
            <w:tcBorders>
              <w:top w:val="single" w:sz="4" w:space="0" w:color="auto"/>
              <w:left w:val="single" w:sz="4" w:space="0" w:color="auto"/>
              <w:bottom w:val="single" w:sz="4" w:space="0" w:color="auto"/>
              <w:right w:val="single" w:sz="4" w:space="0" w:color="auto"/>
            </w:tcBorders>
            <w:vAlign w:val="center"/>
            <w:hideMark/>
          </w:tcPr>
          <w:p w14:paraId="5FAF3C6F"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Sì</w:t>
            </w:r>
          </w:p>
        </w:tc>
        <w:tc>
          <w:tcPr>
            <w:tcW w:w="3118" w:type="dxa"/>
            <w:tcBorders>
              <w:top w:val="single" w:sz="4" w:space="0" w:color="auto"/>
              <w:left w:val="single" w:sz="4" w:space="0" w:color="auto"/>
              <w:bottom w:val="single" w:sz="4" w:space="0" w:color="auto"/>
              <w:right w:val="single" w:sz="4" w:space="0" w:color="auto"/>
            </w:tcBorders>
            <w:vAlign w:val="center"/>
            <w:hideMark/>
          </w:tcPr>
          <w:p w14:paraId="60AE54AD"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16 euro ogni 2.500 registrazioni o frazioni di esse</w:t>
            </w:r>
          </w:p>
        </w:tc>
        <w:tc>
          <w:tcPr>
            <w:tcW w:w="3623" w:type="dxa"/>
            <w:tcBorders>
              <w:top w:val="single" w:sz="4" w:space="0" w:color="auto"/>
              <w:left w:val="single" w:sz="4" w:space="0" w:color="auto"/>
              <w:bottom w:val="single" w:sz="4" w:space="0" w:color="auto"/>
              <w:right w:val="single" w:sz="4" w:space="0" w:color="auto"/>
            </w:tcBorders>
            <w:vAlign w:val="center"/>
            <w:hideMark/>
          </w:tcPr>
          <w:p w14:paraId="1AF34F56" w14:textId="77777777" w:rsidR="00B73152" w:rsidRPr="00DA629A" w:rsidRDefault="00B73152" w:rsidP="00866372">
            <w:pPr>
              <w:tabs>
                <w:tab w:val="left" w:pos="343"/>
              </w:tabs>
              <w:spacing w:line="320" w:lineRule="exact"/>
              <w:jc w:val="center"/>
              <w:rPr>
                <w:rFonts w:eastAsia="PT Sans" w:cs="PT Sans"/>
                <w:color w:val="000000"/>
                <w:sz w:val="20"/>
              </w:rPr>
            </w:pPr>
            <w:r w:rsidRPr="00DA629A">
              <w:rPr>
                <w:rFonts w:eastAsia="PT Sans" w:cs="PT Sans"/>
                <w:color w:val="000000"/>
                <w:sz w:val="20"/>
              </w:rPr>
              <w:t>32 euro ogni 2.500 registrazioni o frazioni di esse</w:t>
            </w:r>
          </w:p>
        </w:tc>
      </w:tr>
      <w:tr w:rsidR="00B73152" w:rsidRPr="00DA629A" w14:paraId="7B4AE64E" w14:textId="77777777" w:rsidTr="00A05767">
        <w:trPr>
          <w:cantSplit/>
          <w:trHeight w:val="60"/>
        </w:trPr>
        <w:tc>
          <w:tcPr>
            <w:tcW w:w="1707" w:type="dxa"/>
            <w:tcBorders>
              <w:top w:val="single" w:sz="4" w:space="0" w:color="auto"/>
              <w:left w:val="single" w:sz="4" w:space="0" w:color="auto"/>
              <w:bottom w:val="single" w:sz="4" w:space="0" w:color="auto"/>
              <w:right w:val="single" w:sz="4" w:space="0" w:color="auto"/>
            </w:tcBorders>
            <w:vAlign w:val="center"/>
            <w:hideMark/>
          </w:tcPr>
          <w:p w14:paraId="7B5BC647"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Registri fiscali</w:t>
            </w:r>
          </w:p>
        </w:tc>
        <w:tc>
          <w:tcPr>
            <w:tcW w:w="1277" w:type="dxa"/>
            <w:tcBorders>
              <w:top w:val="single" w:sz="4" w:space="0" w:color="auto"/>
              <w:left w:val="single" w:sz="4" w:space="0" w:color="auto"/>
              <w:bottom w:val="single" w:sz="4" w:space="0" w:color="auto"/>
              <w:right w:val="single" w:sz="4" w:space="0" w:color="auto"/>
            </w:tcBorders>
            <w:vAlign w:val="center"/>
            <w:hideMark/>
          </w:tcPr>
          <w:p w14:paraId="0AD29D9D"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No</w:t>
            </w:r>
          </w:p>
        </w:tc>
        <w:tc>
          <w:tcPr>
            <w:tcW w:w="6741" w:type="dxa"/>
            <w:gridSpan w:val="2"/>
            <w:tcBorders>
              <w:top w:val="single" w:sz="4" w:space="0" w:color="auto"/>
              <w:left w:val="single" w:sz="4" w:space="0" w:color="auto"/>
              <w:bottom w:val="single" w:sz="4" w:space="0" w:color="auto"/>
              <w:right w:val="single" w:sz="4" w:space="0" w:color="auto"/>
            </w:tcBorders>
            <w:vAlign w:val="center"/>
            <w:hideMark/>
          </w:tcPr>
          <w:p w14:paraId="4CF55857" w14:textId="77777777" w:rsidR="00B73152" w:rsidRPr="00DA629A" w:rsidRDefault="00B73152" w:rsidP="00866372">
            <w:pPr>
              <w:spacing w:line="320" w:lineRule="exact"/>
              <w:jc w:val="center"/>
              <w:rPr>
                <w:rFonts w:eastAsia="PT Sans" w:cs="PT Sans"/>
                <w:color w:val="000000"/>
                <w:sz w:val="20"/>
              </w:rPr>
            </w:pPr>
            <w:r w:rsidRPr="00DA629A">
              <w:rPr>
                <w:rFonts w:eastAsia="PT Sans" w:cs="PT Sans"/>
                <w:color w:val="000000"/>
                <w:sz w:val="20"/>
              </w:rPr>
              <w:t>Non dovuta</w:t>
            </w:r>
          </w:p>
        </w:tc>
      </w:tr>
    </w:tbl>
    <w:p w14:paraId="03724356" w14:textId="77777777" w:rsidR="00B73152" w:rsidRDefault="00B73152" w:rsidP="00866372">
      <w:pPr>
        <w:spacing w:before="240"/>
        <w:rPr>
          <w:rFonts w:eastAsia="PT Sans" w:cs="PT Sans"/>
          <w:color w:val="000000"/>
          <w:szCs w:val="22"/>
          <w:highlight w:val="white"/>
        </w:rPr>
      </w:pPr>
      <w:r w:rsidRPr="00DA629A">
        <w:rPr>
          <w:rFonts w:eastAsia="PT Sans" w:cs="PT Sans"/>
          <w:color w:val="000000"/>
          <w:szCs w:val="22"/>
        </w:rPr>
        <w:t xml:space="preserve">Le modalità di assolvimento dell’imposta di bollo sui documenti informatici sono diverse rispetto a quelle </w:t>
      </w:r>
      <w:r w:rsidRPr="00866372">
        <w:rPr>
          <w:spacing w:val="2"/>
        </w:rPr>
        <w:t>previste</w:t>
      </w:r>
      <w:r w:rsidRPr="00DA629A">
        <w:rPr>
          <w:rFonts w:eastAsia="PT Sans" w:cs="PT Sans"/>
          <w:color w:val="000000"/>
          <w:szCs w:val="22"/>
        </w:rPr>
        <w:t xml:space="preserve"> per i libri cartacei:</w:t>
      </w:r>
      <w:r w:rsidRPr="00DA629A">
        <w:rPr>
          <w:rFonts w:eastAsia="PT Sans" w:cs="PT Sans"/>
          <w:color w:val="000000"/>
          <w:szCs w:val="22"/>
          <w:highlight w:val="white"/>
        </w:rPr>
        <w:t xml:space="preserve"> </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B73152" w14:paraId="6D5CBB29" w14:textId="77777777" w:rsidTr="00A05767">
        <w:trPr>
          <w:trHeight w:val="762"/>
        </w:trPr>
        <w:tc>
          <w:tcPr>
            <w:tcW w:w="851" w:type="dxa"/>
          </w:tcPr>
          <w:p w14:paraId="518DFD9A" w14:textId="77777777" w:rsidR="00B73152" w:rsidRDefault="00B73152" w:rsidP="00A05767">
            <w:pPr>
              <w:pStyle w:val="normale0"/>
            </w:pPr>
            <w:r>
              <w:rPr>
                <w:noProof/>
              </w:rPr>
              <w:drawing>
                <wp:inline distT="0" distB="0" distL="0" distR="0" wp14:anchorId="53EBA932" wp14:editId="12C6D249">
                  <wp:extent cx="396240" cy="396240"/>
                  <wp:effectExtent l="0" t="0" r="3810" b="3810"/>
                  <wp:docPr id="1072429596"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4F46E219" w14:textId="063540B6" w:rsidR="00B73152" w:rsidRPr="007A4E02" w:rsidRDefault="00866372" w:rsidP="00866372">
            <w:r>
              <w:rPr>
                <w:rFonts w:eastAsia="PT Sans"/>
              </w:rPr>
              <w:t>V</w:t>
            </w:r>
            <w:r w:rsidR="00B73152" w:rsidRPr="00DA629A">
              <w:rPr>
                <w:rFonts w:eastAsia="PT Sans"/>
              </w:rPr>
              <w:t>a versata in una unica soluzione entro 120 giorni dalla chiusura dell’esercizio mediante il modello F24 utilizzando il codice tributo 2501.</w:t>
            </w:r>
          </w:p>
        </w:tc>
      </w:tr>
    </w:tbl>
    <w:p w14:paraId="19850B2F" w14:textId="77777777" w:rsidR="00B73152" w:rsidRDefault="00B73152" w:rsidP="001D7C17">
      <w:pPr>
        <w:spacing w:before="120"/>
        <w:rPr>
          <w:rFonts w:ascii="Arial" w:hAnsi="Arial" w:cs="Arial"/>
          <w:sz w:val="10"/>
          <w:szCs w:val="10"/>
          <w:u w:val="single"/>
        </w:rPr>
      </w:pPr>
      <w:r w:rsidRPr="00DA629A">
        <w:rPr>
          <w:rFonts w:eastAsia="PT Sans"/>
          <w:highlight w:val="white"/>
        </w:rPr>
        <w:t>L'ammontare annuo</w:t>
      </w:r>
      <w:r w:rsidRPr="00DA629A">
        <w:rPr>
          <w:rFonts w:eastAsia="PT Sans"/>
          <w:b/>
          <w:highlight w:val="white"/>
        </w:rPr>
        <w:t xml:space="preserve"> </w:t>
      </w:r>
      <w:r w:rsidRPr="00DA629A">
        <w:rPr>
          <w:rFonts w:eastAsia="PT Sans"/>
          <w:highlight w:val="white"/>
        </w:rPr>
        <w:t xml:space="preserve">dell'imposta dovuta è determinato in funzione della quantità di fatture, atti, documenti e registri emessi o utilizzati nel corso dell'anno. </w:t>
      </w:r>
      <w:r w:rsidRPr="00DA629A">
        <w:rPr>
          <w:rFonts w:eastAsia="PT Sans"/>
        </w:rPr>
        <w:t xml:space="preserve">La risoluzione n. 161/E/2007 ha chiarito che per registrazione deve intendersi ogni singolo accadimento contabile, a prescindere dalle righe di dettaglio. </w:t>
      </w:r>
    </w:p>
    <w:p w14:paraId="37DD13AF" w14:textId="56A8E6CB" w:rsidR="0038632B" w:rsidRDefault="0038632B" w:rsidP="0038632B">
      <w:pPr>
        <w:spacing w:line="240" w:lineRule="auto"/>
        <w:jc w:val="left"/>
      </w:pPr>
    </w:p>
    <w:p w14:paraId="28AAE86B" w14:textId="77777777" w:rsidR="0038632B" w:rsidRDefault="0038632B">
      <w:pPr>
        <w:spacing w:line="240" w:lineRule="auto"/>
        <w:jc w:val="left"/>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930FB2" w14:paraId="79103E85" w14:textId="77777777" w:rsidTr="00DC1873">
        <w:trPr>
          <w:trHeight w:val="567"/>
        </w:trPr>
        <w:tc>
          <w:tcPr>
            <w:tcW w:w="9778" w:type="dxa"/>
            <w:vAlign w:val="center"/>
          </w:tcPr>
          <w:p w14:paraId="6B034F90" w14:textId="77777777" w:rsidR="00930FB2" w:rsidRPr="009864CE" w:rsidRDefault="00930FB2" w:rsidP="00DC1873">
            <w:pPr>
              <w:pStyle w:val="rubrica"/>
              <w:rPr>
                <w:u w:val="single"/>
              </w:rPr>
            </w:pPr>
            <w:r w:rsidRPr="00F63E7A">
              <w:lastRenderedPageBreak/>
              <w:t>Informative e news per la clientela di studio</w:t>
            </w:r>
          </w:p>
        </w:tc>
      </w:tr>
    </w:tbl>
    <w:p w14:paraId="7F3B7437" w14:textId="77777777" w:rsidR="00930FB2" w:rsidRPr="00652552" w:rsidRDefault="00930FB2" w:rsidP="00930FB2">
      <w:pPr>
        <w:spacing w:line="280" w:lineRule="exact"/>
        <w:rPr>
          <w:b/>
          <w:szCs w:val="22"/>
        </w:rPr>
      </w:pPr>
    </w:p>
    <w:p w14:paraId="26E66495" w14:textId="77777777" w:rsidR="00930FB2" w:rsidRPr="005C6B86" w:rsidRDefault="00930FB2" w:rsidP="00930FB2">
      <w:pPr>
        <w:pStyle w:val="corpotestoinformativa"/>
      </w:pPr>
    </w:p>
    <w:p w14:paraId="6FAD72AE" w14:textId="59D0C83F" w:rsidR="00930FB2" w:rsidRPr="006133F2" w:rsidRDefault="00CD3E03" w:rsidP="00930FB2">
      <w:pPr>
        <w:suppressAutoHyphens/>
        <w:spacing w:line="320" w:lineRule="exact"/>
        <w:jc w:val="center"/>
        <w:rPr>
          <w:b/>
          <w:bCs/>
          <w:sz w:val="24"/>
        </w:rPr>
      </w:pPr>
      <w:r w:rsidRPr="00CD3E03">
        <w:rPr>
          <w:b/>
          <w:bCs/>
          <w:sz w:val="24"/>
        </w:rPr>
        <w:t>OPZIONE PER VERSAMENTO IVA COMMITTENTE PER SERVIZI DI TRASPORTO E LOGISTICA</w:t>
      </w:r>
    </w:p>
    <w:p w14:paraId="6C157325" w14:textId="77777777" w:rsidR="00930FB2" w:rsidRPr="00CD3E03" w:rsidRDefault="00930FB2" w:rsidP="00CD3E03">
      <w:pPr>
        <w:spacing w:line="280" w:lineRule="exact"/>
        <w:rPr>
          <w:b/>
          <w:szCs w:val="22"/>
        </w:rPr>
      </w:pPr>
    </w:p>
    <w:p w14:paraId="379EF372" w14:textId="2C104C6F" w:rsidR="00CD3E03" w:rsidRPr="00CD3E03" w:rsidRDefault="00CD3E03" w:rsidP="00CD3E03">
      <w:pPr>
        <w:spacing w:line="280" w:lineRule="exact"/>
        <w:rPr>
          <w:b/>
          <w:szCs w:val="22"/>
        </w:rPr>
      </w:pPr>
    </w:p>
    <w:p w14:paraId="3905E8E4" w14:textId="1C647DE8" w:rsidR="00CD3E03" w:rsidRPr="00CD3E03" w:rsidRDefault="00CD3E03" w:rsidP="002B7726">
      <w:pPr>
        <w:rPr>
          <w:rFonts w:eastAsia="PT Sans"/>
          <w:highlight w:val="white"/>
        </w:rPr>
      </w:pPr>
      <w:r w:rsidRPr="00CD3E03">
        <w:rPr>
          <w:rFonts w:eastAsia="PT Sans"/>
          <w:highlight w:val="white"/>
        </w:rPr>
        <w:t xml:space="preserve">La circolare n. 14/E del 18 dicembre 2025 chiarisce il funzionamento del regime transitorio opzionale introdotto per presidiare il gettito IVA nel settore della logistica e movimentazione merci. Si tratta, tecnicamente, di una misura "ponte": il Legislatore (Legge di Bilancio 2025 e successivo D.L. n. 84/2025) ha introdotto questo meccanismo in attesa che il Consiglio dell'Unione Europea autorizzi la deroga alla Direttiva 2006/112/CE necessaria per applicare l'inversione contabile (reverse </w:t>
      </w:r>
      <w:proofErr w:type="spellStart"/>
      <w:r w:rsidRPr="00CD3E03">
        <w:rPr>
          <w:rFonts w:eastAsia="PT Sans"/>
          <w:highlight w:val="white"/>
        </w:rPr>
        <w:t>charge</w:t>
      </w:r>
      <w:proofErr w:type="spellEnd"/>
      <w:r w:rsidRPr="00CD3E03">
        <w:rPr>
          <w:rFonts w:eastAsia="PT Sans"/>
          <w:highlight w:val="white"/>
        </w:rPr>
        <w:t xml:space="preserve">) pura. L'obiettivo è contrastare le frodi IVA (spesso attuate tramite </w:t>
      </w:r>
      <w:proofErr w:type="spellStart"/>
      <w:r w:rsidRPr="00CD3E03">
        <w:rPr>
          <w:rFonts w:eastAsia="PT Sans"/>
          <w:highlight w:val="white"/>
        </w:rPr>
        <w:t>missing</w:t>
      </w:r>
      <w:proofErr w:type="spellEnd"/>
      <w:r w:rsidRPr="00CD3E03">
        <w:rPr>
          <w:rFonts w:eastAsia="PT Sans"/>
          <w:highlight w:val="white"/>
        </w:rPr>
        <w:t xml:space="preserve"> traders) spostando l'onere del versamento dal cedente/prestatore al cessionario/committente e </w:t>
      </w:r>
      <w:r w:rsidRPr="002B7726">
        <w:rPr>
          <w:spacing w:val="2"/>
        </w:rPr>
        <w:t>introducendo</w:t>
      </w:r>
      <w:r w:rsidRPr="00CD3E03">
        <w:rPr>
          <w:rFonts w:eastAsia="PT Sans"/>
          <w:highlight w:val="white"/>
        </w:rPr>
        <w:t xml:space="preserve"> al contempo una responsabilità solidale tra le parti per l'imposta dovuta. Con provvedimento del 28 luglio 2025, l’Agenzia delle Entrate ha approvato il modello per l’esercizio dell’opzione, efficace dal 30 luglio 2025.</w:t>
      </w:r>
    </w:p>
    <w:p w14:paraId="2BECB9C4" w14:textId="77777777" w:rsidR="00CD3E03" w:rsidRPr="007C1422" w:rsidRDefault="00CD3E03" w:rsidP="007C1422">
      <w:pPr>
        <w:pStyle w:val="Titoloparagrafocm"/>
        <w:spacing w:before="120" w:line="360" w:lineRule="auto"/>
        <w:rPr>
          <w:shd w:val="clear" w:color="auto" w:fill="FFFFFF"/>
        </w:rPr>
      </w:pPr>
      <w:r w:rsidRPr="007C1422">
        <w:rPr>
          <w:shd w:val="clear" w:color="auto" w:fill="FFFFFF"/>
        </w:rPr>
        <w:t xml:space="preserve">Meccanismo impositivo </w:t>
      </w:r>
    </w:p>
    <w:p w14:paraId="339F5B50" w14:textId="77777777" w:rsidR="00CD3E03" w:rsidRPr="002B7726" w:rsidRDefault="00CD3E03" w:rsidP="00CD3E03">
      <w:pPr>
        <w:rPr>
          <w:spacing w:val="2"/>
        </w:rPr>
      </w:pPr>
      <w:r w:rsidRPr="002B7726">
        <w:rPr>
          <w:spacing w:val="2"/>
        </w:rPr>
        <w:t>Sotto il profilo tecnico-operativo, il regime determina una scissione del flusso finanziario:</w:t>
      </w:r>
    </w:p>
    <w:p w14:paraId="037ECE01" w14:textId="77777777" w:rsidR="00CD3E03" w:rsidRPr="00F018B5" w:rsidRDefault="00CD3E03" w:rsidP="009E53E5">
      <w:pPr>
        <w:pStyle w:val="Paragrafoelenco"/>
        <w:numPr>
          <w:ilvl w:val="0"/>
          <w:numId w:val="35"/>
        </w:numPr>
        <w:spacing w:after="0" w:line="360" w:lineRule="auto"/>
        <w:ind w:left="284" w:hanging="284"/>
        <w:rPr>
          <w:rFonts w:ascii="Roboto" w:eastAsia="Times New Roman" w:hAnsi="Roboto" w:cs="Times New Roman"/>
          <w:lang w:eastAsia="it-IT"/>
        </w:rPr>
      </w:pPr>
      <w:r w:rsidRPr="00F018B5">
        <w:rPr>
          <w:rFonts w:ascii="Roboto" w:eastAsia="Times New Roman" w:hAnsi="Roboto" w:cs="Times New Roman"/>
          <w:lang w:eastAsia="it-IT"/>
        </w:rPr>
        <w:t>il prestatore emette fattura ex art. 21, D.P.R. n. 633/1972 esponendo l'IVA, ma apponendo la dicitura specifica che richiama l'opzione ex art. 1, comma 59, Legge n. 207/2024. Tale imposta viene annotata nel registro vendite (art. 23, D.P.R. n. 633/1972) ma non concorre alla liquidazione periodica del prestatore;</w:t>
      </w:r>
    </w:p>
    <w:p w14:paraId="32B1A9D9" w14:textId="77777777" w:rsidR="00CD3E03" w:rsidRPr="00F018B5" w:rsidRDefault="00CD3E03" w:rsidP="009E53E5">
      <w:pPr>
        <w:pStyle w:val="Paragrafoelenco"/>
        <w:numPr>
          <w:ilvl w:val="0"/>
          <w:numId w:val="35"/>
        </w:numPr>
        <w:spacing w:after="0" w:line="360" w:lineRule="auto"/>
        <w:ind w:left="284" w:hanging="284"/>
        <w:rPr>
          <w:rFonts w:ascii="Roboto" w:eastAsia="Times New Roman" w:hAnsi="Roboto" w:cs="Times New Roman"/>
          <w:lang w:eastAsia="it-IT"/>
        </w:rPr>
      </w:pPr>
      <w:r w:rsidRPr="00F018B5">
        <w:rPr>
          <w:rFonts w:ascii="Roboto" w:eastAsia="Times New Roman" w:hAnsi="Roboto" w:cs="Times New Roman"/>
          <w:lang w:eastAsia="it-IT"/>
        </w:rPr>
        <w:t>il committente non corrisponde l'IVA al prestatore, bensì la versa direttamente all'Erario "in nome e per conto" della controparte.</w:t>
      </w:r>
    </w:p>
    <w:p w14:paraId="64CDA71F" w14:textId="77777777" w:rsidR="00CD3E03" w:rsidRPr="002B7726" w:rsidRDefault="00CD3E03" w:rsidP="00E54538">
      <w:pPr>
        <w:rPr>
          <w:spacing w:val="2"/>
        </w:rPr>
      </w:pPr>
      <w:r w:rsidRPr="002B7726">
        <w:rPr>
          <w:spacing w:val="2"/>
        </w:rPr>
        <w:t>È fondamentale sottolineare il rigore finanziario imposto al committente: il versamento deve avvenire tramite modello F24 (codice tributo 6045 e codice identificativo 66 per il responsabile solidale) entro il giorno 16 del mese successivo all'emissione della fattura. L'aspetto più critico per la tesoreria aziendale è il divieto assoluto di compensazione: il committente deve versare l'imposta mediante liquidità effettiva, senza poter utilizzare crediti fiscali pregressi.</w:t>
      </w:r>
    </w:p>
    <w:p w14:paraId="1F619295" w14:textId="77777777" w:rsidR="00CD3E03" w:rsidRPr="00F018B5" w:rsidRDefault="00CD3E03" w:rsidP="00F018B5">
      <w:pPr>
        <w:pStyle w:val="Titoloparagrafocm"/>
        <w:spacing w:before="120" w:line="360" w:lineRule="auto"/>
        <w:rPr>
          <w:shd w:val="clear" w:color="auto" w:fill="FFFFFF"/>
        </w:rPr>
      </w:pPr>
      <w:r w:rsidRPr="00F018B5">
        <w:rPr>
          <w:shd w:val="clear" w:color="auto" w:fill="FFFFFF"/>
        </w:rPr>
        <w:t xml:space="preserve">Ambito soggettivo e autonomia negoziale </w:t>
      </w:r>
    </w:p>
    <w:p w14:paraId="7D4110B4" w14:textId="77777777" w:rsidR="00CD3E03" w:rsidRPr="002B7726" w:rsidRDefault="00CD3E03" w:rsidP="00CD3E03">
      <w:pPr>
        <w:rPr>
          <w:spacing w:val="2"/>
        </w:rPr>
      </w:pPr>
      <w:r w:rsidRPr="002B7726">
        <w:rPr>
          <w:spacing w:val="2"/>
        </w:rPr>
        <w:t>L'ambito di applicazione è definito mediante i codici ATECO 2025 Sezione H (Trasporto e Magazzinaggio), includendo attività quali il trasporto merci (su strada, ferrovia, mare), il magazzinaggio e la logistica. Di seguito, nella tabella si elencano i codici ATECO interessati, precisando che si tratta di un elenco esemplificativo e non esaustivo (circolare n. 14/E/2025).</w:t>
      </w:r>
    </w:p>
    <w:tbl>
      <w:tblPr>
        <w:tblW w:w="5000" w:type="pct"/>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CellMar>
          <w:top w:w="15" w:type="dxa"/>
          <w:left w:w="15" w:type="dxa"/>
          <w:bottom w:w="15" w:type="dxa"/>
          <w:right w:w="15" w:type="dxa"/>
        </w:tblCellMar>
        <w:tblLook w:val="04A0" w:firstRow="1" w:lastRow="0" w:firstColumn="1" w:lastColumn="0" w:noHBand="0" w:noVBand="1"/>
      </w:tblPr>
      <w:tblGrid>
        <w:gridCol w:w="3020"/>
        <w:gridCol w:w="6608"/>
      </w:tblGrid>
      <w:tr w:rsidR="00CD3E03" w:rsidRPr="0068680F" w14:paraId="266BC699" w14:textId="77777777" w:rsidTr="007C1422">
        <w:trPr>
          <w:trHeight w:val="21"/>
          <w:tblHeader/>
        </w:trPr>
        <w:tc>
          <w:tcPr>
            <w:tcW w:w="0" w:type="auto"/>
            <w:shd w:val="clear" w:color="auto" w:fill="DEEAF6" w:themeFill="accent5" w:themeFillTint="33"/>
            <w:tcMar>
              <w:top w:w="120" w:type="dxa"/>
              <w:left w:w="120" w:type="dxa"/>
              <w:bottom w:w="120" w:type="dxa"/>
              <w:right w:w="120" w:type="dxa"/>
            </w:tcMar>
            <w:vAlign w:val="center"/>
            <w:hideMark/>
          </w:tcPr>
          <w:p w14:paraId="3642D809" w14:textId="77777777" w:rsidR="00CD3E03" w:rsidRPr="0068680F" w:rsidRDefault="00CD3E03" w:rsidP="003240A8">
            <w:pPr>
              <w:spacing w:line="260" w:lineRule="exact"/>
              <w:rPr>
                <w:rFonts w:cs="Arial"/>
                <w:b/>
                <w:bCs/>
                <w:sz w:val="20"/>
              </w:rPr>
            </w:pPr>
            <w:r w:rsidRPr="0068680F">
              <w:rPr>
                <w:rFonts w:cs="Arial"/>
                <w:b/>
                <w:bCs/>
                <w:sz w:val="20"/>
              </w:rPr>
              <w:lastRenderedPageBreak/>
              <w:t>Codice ATECO 2025</w:t>
            </w:r>
          </w:p>
        </w:tc>
        <w:tc>
          <w:tcPr>
            <w:tcW w:w="0" w:type="auto"/>
            <w:shd w:val="clear" w:color="auto" w:fill="DEEAF6" w:themeFill="accent5" w:themeFillTint="33"/>
            <w:tcMar>
              <w:top w:w="120" w:type="dxa"/>
              <w:left w:w="120" w:type="dxa"/>
              <w:bottom w:w="120" w:type="dxa"/>
              <w:right w:w="120" w:type="dxa"/>
            </w:tcMar>
            <w:vAlign w:val="center"/>
            <w:hideMark/>
          </w:tcPr>
          <w:p w14:paraId="3D66A8F0" w14:textId="77777777" w:rsidR="00CD3E03" w:rsidRPr="0068680F" w:rsidRDefault="00CD3E03" w:rsidP="003240A8">
            <w:pPr>
              <w:spacing w:line="260" w:lineRule="exact"/>
              <w:rPr>
                <w:rFonts w:cs="Arial"/>
                <w:b/>
                <w:bCs/>
                <w:sz w:val="20"/>
              </w:rPr>
            </w:pPr>
            <w:r w:rsidRPr="0068680F">
              <w:rPr>
                <w:rFonts w:cs="Arial"/>
                <w:b/>
                <w:bCs/>
                <w:sz w:val="20"/>
              </w:rPr>
              <w:t>Descrizione attività</w:t>
            </w:r>
          </w:p>
        </w:tc>
      </w:tr>
      <w:tr w:rsidR="00CD3E03" w:rsidRPr="0068680F" w14:paraId="6145DEDB" w14:textId="77777777" w:rsidTr="007C1422">
        <w:trPr>
          <w:trHeight w:val="142"/>
        </w:trPr>
        <w:tc>
          <w:tcPr>
            <w:tcW w:w="0" w:type="auto"/>
            <w:tcMar>
              <w:top w:w="120" w:type="dxa"/>
              <w:left w:w="120" w:type="dxa"/>
              <w:bottom w:w="120" w:type="dxa"/>
              <w:right w:w="120" w:type="dxa"/>
            </w:tcMar>
            <w:vAlign w:val="center"/>
            <w:hideMark/>
          </w:tcPr>
          <w:p w14:paraId="0FAE9308" w14:textId="77777777" w:rsidR="00CD3E03" w:rsidRPr="0068680F" w:rsidRDefault="00CD3E03" w:rsidP="003240A8">
            <w:pPr>
              <w:spacing w:line="260" w:lineRule="exact"/>
              <w:rPr>
                <w:rFonts w:cs="Arial"/>
                <w:sz w:val="20"/>
              </w:rPr>
            </w:pPr>
            <w:r w:rsidRPr="0068680F">
              <w:rPr>
                <w:rFonts w:cs="Arial"/>
                <w:sz w:val="20"/>
              </w:rPr>
              <w:t>49.20</w:t>
            </w:r>
          </w:p>
        </w:tc>
        <w:tc>
          <w:tcPr>
            <w:tcW w:w="0" w:type="auto"/>
            <w:tcMar>
              <w:top w:w="120" w:type="dxa"/>
              <w:left w:w="120" w:type="dxa"/>
              <w:bottom w:w="120" w:type="dxa"/>
              <w:right w:w="120" w:type="dxa"/>
            </w:tcMar>
            <w:vAlign w:val="center"/>
            <w:hideMark/>
          </w:tcPr>
          <w:p w14:paraId="374B5D45" w14:textId="77777777" w:rsidR="00CD3E03" w:rsidRPr="0068680F" w:rsidRDefault="00CD3E03" w:rsidP="003240A8">
            <w:pPr>
              <w:spacing w:line="260" w:lineRule="exact"/>
              <w:rPr>
                <w:rFonts w:cs="Arial"/>
                <w:sz w:val="20"/>
              </w:rPr>
            </w:pPr>
            <w:r w:rsidRPr="0068680F">
              <w:rPr>
                <w:rFonts w:cs="Arial"/>
                <w:sz w:val="20"/>
              </w:rPr>
              <w:t>Trasporto ferroviario di merci</w:t>
            </w:r>
          </w:p>
        </w:tc>
      </w:tr>
      <w:tr w:rsidR="00CD3E03" w:rsidRPr="0068680F" w14:paraId="1B6343EF" w14:textId="77777777" w:rsidTr="007C1422">
        <w:tc>
          <w:tcPr>
            <w:tcW w:w="0" w:type="auto"/>
            <w:tcMar>
              <w:top w:w="120" w:type="dxa"/>
              <w:left w:w="120" w:type="dxa"/>
              <w:bottom w:w="120" w:type="dxa"/>
              <w:right w:w="120" w:type="dxa"/>
            </w:tcMar>
            <w:vAlign w:val="center"/>
            <w:hideMark/>
          </w:tcPr>
          <w:p w14:paraId="508359A4" w14:textId="77777777" w:rsidR="00CD3E03" w:rsidRPr="0068680F" w:rsidRDefault="00CD3E03" w:rsidP="003240A8">
            <w:pPr>
              <w:spacing w:line="260" w:lineRule="exact"/>
              <w:rPr>
                <w:rFonts w:cs="Arial"/>
                <w:sz w:val="20"/>
              </w:rPr>
            </w:pPr>
            <w:r w:rsidRPr="0068680F">
              <w:rPr>
                <w:rFonts w:cs="Arial"/>
                <w:sz w:val="20"/>
              </w:rPr>
              <w:t>49.41</w:t>
            </w:r>
          </w:p>
        </w:tc>
        <w:tc>
          <w:tcPr>
            <w:tcW w:w="0" w:type="auto"/>
            <w:tcMar>
              <w:top w:w="120" w:type="dxa"/>
              <w:left w:w="120" w:type="dxa"/>
              <w:bottom w:w="120" w:type="dxa"/>
              <w:right w:w="120" w:type="dxa"/>
            </w:tcMar>
            <w:vAlign w:val="center"/>
            <w:hideMark/>
          </w:tcPr>
          <w:p w14:paraId="5A12B980" w14:textId="77777777" w:rsidR="00CD3E03" w:rsidRPr="0068680F" w:rsidRDefault="00CD3E03" w:rsidP="003240A8">
            <w:pPr>
              <w:spacing w:line="260" w:lineRule="exact"/>
              <w:rPr>
                <w:rFonts w:cs="Arial"/>
                <w:sz w:val="20"/>
              </w:rPr>
            </w:pPr>
            <w:r w:rsidRPr="0068680F">
              <w:rPr>
                <w:rFonts w:cs="Arial"/>
                <w:sz w:val="20"/>
              </w:rPr>
              <w:t>Trasporto di merci su strada</w:t>
            </w:r>
          </w:p>
        </w:tc>
      </w:tr>
      <w:tr w:rsidR="00CD3E03" w:rsidRPr="0068680F" w14:paraId="2BF9F825" w14:textId="77777777" w:rsidTr="007C1422">
        <w:tc>
          <w:tcPr>
            <w:tcW w:w="0" w:type="auto"/>
            <w:tcMar>
              <w:top w:w="120" w:type="dxa"/>
              <w:left w:w="120" w:type="dxa"/>
              <w:bottom w:w="120" w:type="dxa"/>
              <w:right w:w="120" w:type="dxa"/>
            </w:tcMar>
            <w:vAlign w:val="center"/>
            <w:hideMark/>
          </w:tcPr>
          <w:p w14:paraId="4A31F8E5" w14:textId="77777777" w:rsidR="00CD3E03" w:rsidRPr="0068680F" w:rsidRDefault="00CD3E03" w:rsidP="003240A8">
            <w:pPr>
              <w:spacing w:line="260" w:lineRule="exact"/>
              <w:rPr>
                <w:rFonts w:cs="Arial"/>
                <w:sz w:val="20"/>
              </w:rPr>
            </w:pPr>
            <w:r w:rsidRPr="0068680F">
              <w:rPr>
                <w:rFonts w:cs="Arial"/>
                <w:sz w:val="20"/>
              </w:rPr>
              <w:t>50.20</w:t>
            </w:r>
          </w:p>
        </w:tc>
        <w:tc>
          <w:tcPr>
            <w:tcW w:w="0" w:type="auto"/>
            <w:tcMar>
              <w:top w:w="120" w:type="dxa"/>
              <w:left w:w="120" w:type="dxa"/>
              <w:bottom w:w="120" w:type="dxa"/>
              <w:right w:w="120" w:type="dxa"/>
            </w:tcMar>
            <w:vAlign w:val="center"/>
            <w:hideMark/>
          </w:tcPr>
          <w:p w14:paraId="7A26578F" w14:textId="77777777" w:rsidR="00CD3E03" w:rsidRPr="0068680F" w:rsidRDefault="00CD3E03" w:rsidP="003240A8">
            <w:pPr>
              <w:spacing w:line="260" w:lineRule="exact"/>
              <w:rPr>
                <w:rFonts w:cs="Arial"/>
                <w:sz w:val="20"/>
              </w:rPr>
            </w:pPr>
            <w:r w:rsidRPr="0068680F">
              <w:rPr>
                <w:rFonts w:cs="Arial"/>
                <w:sz w:val="20"/>
              </w:rPr>
              <w:t>Trasporto marittimo e costiero di merci</w:t>
            </w:r>
          </w:p>
        </w:tc>
      </w:tr>
      <w:tr w:rsidR="00CD3E03" w:rsidRPr="0068680F" w14:paraId="7BAFC355" w14:textId="77777777" w:rsidTr="007C1422">
        <w:tc>
          <w:tcPr>
            <w:tcW w:w="0" w:type="auto"/>
            <w:tcMar>
              <w:top w:w="120" w:type="dxa"/>
              <w:left w:w="120" w:type="dxa"/>
              <w:bottom w:w="120" w:type="dxa"/>
              <w:right w:w="120" w:type="dxa"/>
            </w:tcMar>
            <w:vAlign w:val="center"/>
            <w:hideMark/>
          </w:tcPr>
          <w:p w14:paraId="2FB16C33" w14:textId="77777777" w:rsidR="00CD3E03" w:rsidRPr="0068680F" w:rsidRDefault="00CD3E03" w:rsidP="003240A8">
            <w:pPr>
              <w:spacing w:line="260" w:lineRule="exact"/>
              <w:rPr>
                <w:rFonts w:cs="Arial"/>
                <w:sz w:val="20"/>
              </w:rPr>
            </w:pPr>
            <w:r w:rsidRPr="0068680F">
              <w:rPr>
                <w:rFonts w:cs="Arial"/>
                <w:sz w:val="20"/>
              </w:rPr>
              <w:t>51.21</w:t>
            </w:r>
          </w:p>
        </w:tc>
        <w:tc>
          <w:tcPr>
            <w:tcW w:w="0" w:type="auto"/>
            <w:tcMar>
              <w:top w:w="120" w:type="dxa"/>
              <w:left w:w="120" w:type="dxa"/>
              <w:bottom w:w="120" w:type="dxa"/>
              <w:right w:w="120" w:type="dxa"/>
            </w:tcMar>
            <w:vAlign w:val="center"/>
            <w:hideMark/>
          </w:tcPr>
          <w:p w14:paraId="4490A250" w14:textId="77777777" w:rsidR="00CD3E03" w:rsidRPr="0068680F" w:rsidRDefault="00CD3E03" w:rsidP="003240A8">
            <w:pPr>
              <w:spacing w:line="260" w:lineRule="exact"/>
              <w:rPr>
                <w:rFonts w:cs="Arial"/>
                <w:sz w:val="20"/>
              </w:rPr>
            </w:pPr>
            <w:r w:rsidRPr="0068680F">
              <w:rPr>
                <w:rFonts w:cs="Arial"/>
                <w:sz w:val="20"/>
              </w:rPr>
              <w:t>Trasporto aereo di merci</w:t>
            </w:r>
          </w:p>
        </w:tc>
      </w:tr>
      <w:tr w:rsidR="00CD3E03" w:rsidRPr="0068680F" w14:paraId="508A39FE" w14:textId="77777777" w:rsidTr="007C1422">
        <w:tc>
          <w:tcPr>
            <w:tcW w:w="0" w:type="auto"/>
            <w:tcMar>
              <w:top w:w="120" w:type="dxa"/>
              <w:left w:w="120" w:type="dxa"/>
              <w:bottom w:w="120" w:type="dxa"/>
              <w:right w:w="120" w:type="dxa"/>
            </w:tcMar>
            <w:vAlign w:val="center"/>
            <w:hideMark/>
          </w:tcPr>
          <w:p w14:paraId="20E57FC7" w14:textId="77777777" w:rsidR="00CD3E03" w:rsidRPr="0068680F" w:rsidRDefault="00CD3E03" w:rsidP="003240A8">
            <w:pPr>
              <w:spacing w:line="260" w:lineRule="exact"/>
              <w:rPr>
                <w:rFonts w:cs="Arial"/>
                <w:sz w:val="20"/>
              </w:rPr>
            </w:pPr>
            <w:r w:rsidRPr="0068680F">
              <w:rPr>
                <w:rFonts w:cs="Arial"/>
                <w:sz w:val="20"/>
              </w:rPr>
              <w:t>52.1</w:t>
            </w:r>
          </w:p>
        </w:tc>
        <w:tc>
          <w:tcPr>
            <w:tcW w:w="0" w:type="auto"/>
            <w:tcMar>
              <w:top w:w="120" w:type="dxa"/>
              <w:left w:w="120" w:type="dxa"/>
              <w:bottom w:w="120" w:type="dxa"/>
              <w:right w:w="120" w:type="dxa"/>
            </w:tcMar>
            <w:vAlign w:val="center"/>
            <w:hideMark/>
          </w:tcPr>
          <w:p w14:paraId="1F63BE5A" w14:textId="77777777" w:rsidR="00CD3E03" w:rsidRPr="0068680F" w:rsidRDefault="00CD3E03" w:rsidP="003240A8">
            <w:pPr>
              <w:spacing w:line="260" w:lineRule="exact"/>
              <w:rPr>
                <w:rFonts w:cs="Arial"/>
                <w:sz w:val="20"/>
              </w:rPr>
            </w:pPr>
            <w:r w:rsidRPr="0068680F">
              <w:rPr>
                <w:rFonts w:cs="Arial"/>
                <w:sz w:val="20"/>
              </w:rPr>
              <w:t>Magazzinaggio e deposito</w:t>
            </w:r>
          </w:p>
        </w:tc>
      </w:tr>
      <w:tr w:rsidR="00CD3E03" w:rsidRPr="0068680F" w14:paraId="41AAA4CD" w14:textId="77777777" w:rsidTr="007C1422">
        <w:tc>
          <w:tcPr>
            <w:tcW w:w="0" w:type="auto"/>
            <w:tcMar>
              <w:top w:w="120" w:type="dxa"/>
              <w:left w:w="120" w:type="dxa"/>
              <w:bottom w:w="120" w:type="dxa"/>
              <w:right w:w="120" w:type="dxa"/>
            </w:tcMar>
            <w:vAlign w:val="center"/>
            <w:hideMark/>
          </w:tcPr>
          <w:p w14:paraId="61DFA10F" w14:textId="77777777" w:rsidR="00CD3E03" w:rsidRPr="0068680F" w:rsidRDefault="00CD3E03" w:rsidP="003240A8">
            <w:pPr>
              <w:spacing w:line="260" w:lineRule="exact"/>
              <w:rPr>
                <w:rFonts w:cs="Arial"/>
                <w:sz w:val="20"/>
              </w:rPr>
            </w:pPr>
            <w:r w:rsidRPr="0068680F">
              <w:rPr>
                <w:rFonts w:cs="Arial"/>
                <w:sz w:val="20"/>
              </w:rPr>
              <w:t>52.21.4</w:t>
            </w:r>
          </w:p>
        </w:tc>
        <w:tc>
          <w:tcPr>
            <w:tcW w:w="0" w:type="auto"/>
            <w:tcMar>
              <w:top w:w="120" w:type="dxa"/>
              <w:left w:w="120" w:type="dxa"/>
              <w:bottom w:w="120" w:type="dxa"/>
              <w:right w:w="120" w:type="dxa"/>
            </w:tcMar>
            <w:vAlign w:val="center"/>
            <w:hideMark/>
          </w:tcPr>
          <w:p w14:paraId="5B32A9D8" w14:textId="77777777" w:rsidR="00CD3E03" w:rsidRPr="0068680F" w:rsidRDefault="00CD3E03" w:rsidP="003240A8">
            <w:pPr>
              <w:spacing w:line="260" w:lineRule="exact"/>
              <w:rPr>
                <w:rFonts w:cs="Arial"/>
                <w:sz w:val="20"/>
              </w:rPr>
            </w:pPr>
            <w:r w:rsidRPr="0068680F">
              <w:rPr>
                <w:rFonts w:cs="Arial"/>
                <w:sz w:val="20"/>
              </w:rPr>
              <w:t>Gestione di centri di movimentazione merci</w:t>
            </w:r>
          </w:p>
        </w:tc>
      </w:tr>
      <w:tr w:rsidR="00CD3E03" w:rsidRPr="0068680F" w14:paraId="0F545A6C" w14:textId="77777777" w:rsidTr="007C1422">
        <w:tc>
          <w:tcPr>
            <w:tcW w:w="0" w:type="auto"/>
            <w:tcMar>
              <w:top w:w="120" w:type="dxa"/>
              <w:left w:w="120" w:type="dxa"/>
              <w:bottom w:w="120" w:type="dxa"/>
              <w:right w:w="120" w:type="dxa"/>
            </w:tcMar>
            <w:vAlign w:val="center"/>
            <w:hideMark/>
          </w:tcPr>
          <w:p w14:paraId="4A812470" w14:textId="77777777" w:rsidR="00CD3E03" w:rsidRPr="0068680F" w:rsidRDefault="00CD3E03" w:rsidP="003240A8">
            <w:pPr>
              <w:spacing w:line="260" w:lineRule="exact"/>
              <w:rPr>
                <w:rFonts w:cs="Arial"/>
                <w:sz w:val="20"/>
              </w:rPr>
            </w:pPr>
            <w:r w:rsidRPr="0068680F">
              <w:rPr>
                <w:rFonts w:cs="Arial"/>
                <w:sz w:val="20"/>
              </w:rPr>
              <w:t>52.24</w:t>
            </w:r>
          </w:p>
        </w:tc>
        <w:tc>
          <w:tcPr>
            <w:tcW w:w="0" w:type="auto"/>
            <w:tcMar>
              <w:top w:w="120" w:type="dxa"/>
              <w:left w:w="120" w:type="dxa"/>
              <w:bottom w:w="120" w:type="dxa"/>
              <w:right w:w="120" w:type="dxa"/>
            </w:tcMar>
            <w:vAlign w:val="center"/>
            <w:hideMark/>
          </w:tcPr>
          <w:p w14:paraId="575FBFF7" w14:textId="77777777" w:rsidR="00CD3E03" w:rsidRPr="0068680F" w:rsidRDefault="00CD3E03" w:rsidP="003240A8">
            <w:pPr>
              <w:spacing w:line="260" w:lineRule="exact"/>
              <w:rPr>
                <w:rFonts w:cs="Arial"/>
                <w:sz w:val="20"/>
              </w:rPr>
            </w:pPr>
            <w:r w:rsidRPr="0068680F">
              <w:rPr>
                <w:rFonts w:cs="Arial"/>
                <w:sz w:val="20"/>
              </w:rPr>
              <w:t>Movimentazione merci</w:t>
            </w:r>
          </w:p>
        </w:tc>
      </w:tr>
      <w:tr w:rsidR="00CD3E03" w:rsidRPr="0068680F" w14:paraId="7772A467" w14:textId="77777777" w:rsidTr="007C1422">
        <w:tc>
          <w:tcPr>
            <w:tcW w:w="0" w:type="auto"/>
            <w:tcMar>
              <w:top w:w="120" w:type="dxa"/>
              <w:left w:w="120" w:type="dxa"/>
              <w:bottom w:w="120" w:type="dxa"/>
              <w:right w:w="120" w:type="dxa"/>
            </w:tcMar>
            <w:vAlign w:val="center"/>
            <w:hideMark/>
          </w:tcPr>
          <w:p w14:paraId="321DA618" w14:textId="77777777" w:rsidR="00CD3E03" w:rsidRPr="0068680F" w:rsidRDefault="00CD3E03" w:rsidP="003240A8">
            <w:pPr>
              <w:spacing w:line="260" w:lineRule="exact"/>
              <w:rPr>
                <w:rFonts w:cs="Arial"/>
                <w:sz w:val="20"/>
              </w:rPr>
            </w:pPr>
            <w:r w:rsidRPr="0068680F">
              <w:rPr>
                <w:rFonts w:cs="Arial"/>
                <w:sz w:val="20"/>
              </w:rPr>
              <w:t>52.25</w:t>
            </w:r>
          </w:p>
        </w:tc>
        <w:tc>
          <w:tcPr>
            <w:tcW w:w="0" w:type="auto"/>
            <w:tcMar>
              <w:top w:w="120" w:type="dxa"/>
              <w:left w:w="120" w:type="dxa"/>
              <w:bottom w:w="120" w:type="dxa"/>
              <w:right w:w="120" w:type="dxa"/>
            </w:tcMar>
            <w:vAlign w:val="center"/>
            <w:hideMark/>
          </w:tcPr>
          <w:p w14:paraId="3679BDC9" w14:textId="77777777" w:rsidR="00CD3E03" w:rsidRPr="0068680F" w:rsidRDefault="00CD3E03" w:rsidP="003240A8">
            <w:pPr>
              <w:spacing w:line="260" w:lineRule="exact"/>
              <w:rPr>
                <w:rFonts w:cs="Arial"/>
                <w:sz w:val="20"/>
              </w:rPr>
            </w:pPr>
            <w:r w:rsidRPr="0068680F">
              <w:rPr>
                <w:rFonts w:cs="Arial"/>
                <w:sz w:val="20"/>
              </w:rPr>
              <w:t>Servizi di logistica</w:t>
            </w:r>
          </w:p>
        </w:tc>
      </w:tr>
      <w:tr w:rsidR="00CD3E03" w:rsidRPr="0068680F" w14:paraId="6254EBCA" w14:textId="77777777" w:rsidTr="007C1422">
        <w:tc>
          <w:tcPr>
            <w:tcW w:w="0" w:type="auto"/>
            <w:tcMar>
              <w:top w:w="120" w:type="dxa"/>
              <w:left w:w="120" w:type="dxa"/>
              <w:bottom w:w="120" w:type="dxa"/>
              <w:right w:w="120" w:type="dxa"/>
            </w:tcMar>
            <w:vAlign w:val="center"/>
            <w:hideMark/>
          </w:tcPr>
          <w:p w14:paraId="041A0233" w14:textId="77777777" w:rsidR="00CD3E03" w:rsidRPr="0068680F" w:rsidRDefault="00CD3E03" w:rsidP="003240A8">
            <w:pPr>
              <w:spacing w:line="260" w:lineRule="exact"/>
              <w:rPr>
                <w:rFonts w:cs="Arial"/>
                <w:sz w:val="20"/>
              </w:rPr>
            </w:pPr>
            <w:r w:rsidRPr="0068680F">
              <w:rPr>
                <w:rFonts w:cs="Arial"/>
                <w:sz w:val="20"/>
              </w:rPr>
              <w:t>53.10</w:t>
            </w:r>
          </w:p>
        </w:tc>
        <w:tc>
          <w:tcPr>
            <w:tcW w:w="0" w:type="auto"/>
            <w:tcMar>
              <w:top w:w="120" w:type="dxa"/>
              <w:left w:w="120" w:type="dxa"/>
              <w:bottom w:w="120" w:type="dxa"/>
              <w:right w:w="120" w:type="dxa"/>
            </w:tcMar>
            <w:vAlign w:val="center"/>
            <w:hideMark/>
          </w:tcPr>
          <w:p w14:paraId="74D31EE3" w14:textId="77777777" w:rsidR="00CD3E03" w:rsidRPr="0068680F" w:rsidRDefault="00CD3E03" w:rsidP="003240A8">
            <w:pPr>
              <w:spacing w:line="260" w:lineRule="exact"/>
              <w:rPr>
                <w:rFonts w:cs="Arial"/>
                <w:sz w:val="20"/>
              </w:rPr>
            </w:pPr>
            <w:r w:rsidRPr="0068680F">
              <w:rPr>
                <w:rFonts w:cs="Arial"/>
                <w:sz w:val="20"/>
              </w:rPr>
              <w:t>Attività postali con obbligo di servizio universale</w:t>
            </w:r>
          </w:p>
        </w:tc>
      </w:tr>
    </w:tbl>
    <w:p w14:paraId="1621EFEA" w14:textId="393773B0" w:rsidR="00CD3E03" w:rsidRPr="002B7726" w:rsidRDefault="00CD3E03" w:rsidP="003240A8">
      <w:pPr>
        <w:spacing w:before="120"/>
        <w:rPr>
          <w:spacing w:val="2"/>
        </w:rPr>
      </w:pPr>
      <w:r w:rsidRPr="002B7726">
        <w:rPr>
          <w:spacing w:val="2"/>
        </w:rPr>
        <w:t>Un chiarimento rilevante contenuto nella circolare n. 14/E/2025 riguarda la "frammentazione" della filiera. L'Agenzia delle Entrate specifica che l'opzione gode di autonomia contrattuale: in una catena di subappalto, l'opzione può essere esercitata nel rapporto subappaltatore-subappaltante a prescindere dal regime adottato a monte tra committente principale-appaltatore. Tuttavia, il vincolo ha natura triennale e irrevocabile e si perfeziona con la trasmissione telematica dell'apposita Comunicazione all'Agenzia delle Entrate, vincolando le parti esclusivamente per i contratti ivi indicati.</w:t>
      </w:r>
      <w:r w:rsidR="003240A8">
        <w:rPr>
          <w:spacing w:val="2"/>
        </w:rPr>
        <w:t xml:space="preserve"> </w:t>
      </w:r>
      <w:r w:rsidRPr="002B7726">
        <w:rPr>
          <w:spacing w:val="2"/>
        </w:rPr>
        <w:t xml:space="preserve">La circolare risolve una potenziale questione critica riguardante il recupero dell'imposta in caso di accertamento di "indebito oggettivo" (IVA non dovuta). In deroga ai principi generali che vedrebbero il prestatore come soggetto legittimato a richiedere il rimborso, l'Agenzia delle Entrate applica l'art. 30-ter, comma 2, D.P.R. </w:t>
      </w:r>
      <w:r w:rsidR="007C1422">
        <w:rPr>
          <w:spacing w:val="2"/>
        </w:rPr>
        <w:t>n.</w:t>
      </w:r>
      <w:r w:rsidRPr="002B7726">
        <w:rPr>
          <w:spacing w:val="2"/>
        </w:rPr>
        <w:t xml:space="preserve"> 633/1972, con un adattamento funzionale: essendo il committente colui che ha materialmente effettuato l'esborso erariale, la legittimazione attiva alla richiesta di rimborso spetta al committente stesso, subordinatamente alla prova dell'effettivo versamento. Questo garantisce il rispetto del principio di neutralità dell'imposta, evitando che il prestatore (che non ha versato nulla) possa arricchirsi indebitamente.</w:t>
      </w:r>
    </w:p>
    <w:p w14:paraId="5555376E" w14:textId="77777777" w:rsidR="00CD3E03" w:rsidRPr="0068680F" w:rsidRDefault="00CD3E03" w:rsidP="0068680F">
      <w:pPr>
        <w:pStyle w:val="Titoloparagrafocm"/>
        <w:spacing w:before="120" w:line="360" w:lineRule="auto"/>
        <w:rPr>
          <w:shd w:val="clear" w:color="auto" w:fill="FFFFFF"/>
        </w:rPr>
      </w:pPr>
      <w:r w:rsidRPr="0068680F">
        <w:rPr>
          <w:shd w:val="clear" w:color="auto" w:fill="FFFFFF"/>
        </w:rPr>
        <w:t xml:space="preserve">Compatibilità con il regime speciale autotrasportatori </w:t>
      </w:r>
    </w:p>
    <w:p w14:paraId="7BE9A877" w14:textId="7D27E674" w:rsidR="00470021" w:rsidRDefault="00CD3E03" w:rsidP="003240A8">
      <w:pPr>
        <w:rPr>
          <w:rFonts w:ascii="Arial" w:hAnsi="Arial" w:cs="Arial"/>
          <w:sz w:val="10"/>
          <w:szCs w:val="10"/>
          <w:u w:val="single"/>
        </w:rPr>
      </w:pPr>
      <w:r w:rsidRPr="002B7726">
        <w:rPr>
          <w:spacing w:val="2"/>
        </w:rPr>
        <w:t>Viene infine sancita la compatibilità tecnica tra questo regime opzionale e il regime speciale ex art. 74, comma 4, D.P.R. n. 633/1972 (liquidazione trimestrale per autotrasportatori). Si crea però un "doppio binario" per l'autotrasportatore che agisce come committente in opzione: per la propria attività attiva, mantiene la liquidazione trimestrale, mentre per le fatture passive ricevute in regime opzionale, è obbligato a versare l'IVA per conto del vettore sub-vettore mensilmente (entro il 16 del mese successivo), disapplicando di fatto il beneficio del differimento trimestrale limitatamente a tali operazioni.</w:t>
      </w:r>
      <w:r w:rsidR="001D0A60">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BB2422" w14:paraId="531ABE79" w14:textId="77777777" w:rsidTr="00E33A56">
        <w:trPr>
          <w:trHeight w:val="567"/>
        </w:trPr>
        <w:tc>
          <w:tcPr>
            <w:tcW w:w="9778" w:type="dxa"/>
            <w:vAlign w:val="center"/>
          </w:tcPr>
          <w:p w14:paraId="6A83888F" w14:textId="77777777" w:rsidR="00BB2422" w:rsidRPr="009864CE" w:rsidRDefault="00BB2422" w:rsidP="00B90AD2">
            <w:pPr>
              <w:pStyle w:val="rubrica"/>
              <w:rPr>
                <w:u w:val="single"/>
              </w:rPr>
            </w:pPr>
            <w:r w:rsidRPr="00F63E7A">
              <w:lastRenderedPageBreak/>
              <w:t>Informative e news per la clientela di studio</w:t>
            </w:r>
          </w:p>
        </w:tc>
      </w:tr>
    </w:tbl>
    <w:p w14:paraId="27B0B2A6" w14:textId="77777777" w:rsidR="00E33A56" w:rsidRPr="00652552" w:rsidRDefault="00E33A56" w:rsidP="00E33A56">
      <w:pPr>
        <w:spacing w:line="280" w:lineRule="exact"/>
        <w:rPr>
          <w:b/>
          <w:szCs w:val="22"/>
        </w:rPr>
      </w:pPr>
    </w:p>
    <w:p w14:paraId="40C254DC" w14:textId="77777777" w:rsidR="00E33A56" w:rsidRPr="005C6B86" w:rsidRDefault="00E33A56" w:rsidP="00E33A56">
      <w:pPr>
        <w:pStyle w:val="corpotestoinformativa"/>
      </w:pPr>
    </w:p>
    <w:p w14:paraId="7A3E4B7E" w14:textId="1F1E29FB" w:rsidR="00E33A56" w:rsidRPr="006133F2" w:rsidRDefault="00CE4187" w:rsidP="00E33A56">
      <w:pPr>
        <w:suppressAutoHyphens/>
        <w:spacing w:line="320" w:lineRule="exact"/>
        <w:jc w:val="center"/>
        <w:rPr>
          <w:b/>
          <w:bCs/>
          <w:sz w:val="24"/>
        </w:rPr>
      </w:pPr>
      <w:r w:rsidRPr="00CE4187">
        <w:rPr>
          <w:b/>
          <w:bCs/>
          <w:sz w:val="24"/>
        </w:rPr>
        <w:t>CODICI TRIBUTO PER VERSARE PARZIALMENTE AVVISI BONARI SOLO IN ALCUNI CASI</w:t>
      </w:r>
    </w:p>
    <w:p w14:paraId="42E31D3B" w14:textId="77777777" w:rsidR="00E33A56" w:rsidRPr="006133F2" w:rsidRDefault="00E33A56" w:rsidP="00E33A56">
      <w:pPr>
        <w:suppressAutoHyphens/>
        <w:spacing w:line="320" w:lineRule="exact"/>
        <w:rPr>
          <w:rFonts w:cs="PT Sans"/>
          <w:lang w:eastAsia="ar-SA"/>
        </w:rPr>
      </w:pPr>
    </w:p>
    <w:p w14:paraId="1DE52F09" w14:textId="77777777" w:rsidR="00E33A56" w:rsidRPr="000910EC" w:rsidRDefault="00E33A56" w:rsidP="00E33A56">
      <w:pPr>
        <w:suppressAutoHyphens/>
        <w:spacing w:line="320" w:lineRule="exact"/>
        <w:rPr>
          <w:rFonts w:cs="PT Sans"/>
          <w:color w:val="000000" w:themeColor="text1"/>
          <w:szCs w:val="22"/>
          <w:lang w:eastAsia="ar-SA"/>
        </w:rPr>
      </w:pPr>
    </w:p>
    <w:p w14:paraId="168F9DE0" w14:textId="77777777" w:rsidR="00CE4187" w:rsidRDefault="00CE4187" w:rsidP="003936FF">
      <w:pPr>
        <w:rPr>
          <w:szCs w:val="22"/>
        </w:rPr>
      </w:pPr>
      <w:r>
        <w:rPr>
          <w:szCs w:val="22"/>
        </w:rPr>
        <w:t>L’Agenzia delle Entrate con la risoluzione n. 70/E/2025 ha approvato specifici codici tributo per gestire i versamenti parziali degli avvisi bonari, a seguito delle comunicazioni inviate ai sensi degli artt.36-bis D.P.R. n. 600/1973 e 54-bis D.P.R. n. 633/1972, esclusivamente in riferimento alle seguenti fattispecie:</w:t>
      </w:r>
    </w:p>
    <w:p w14:paraId="3ACDA9B6"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credito</w:t>
      </w:r>
      <w:r w:rsidRPr="008E5E8B">
        <w:rPr>
          <w:rFonts w:ascii="Roboto" w:hAnsi="Roboto"/>
        </w:rPr>
        <w:t xml:space="preserve"> di imposta investimenti ZES unica;</w:t>
      </w:r>
    </w:p>
    <w:p w14:paraId="7EF480C2"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credito</w:t>
      </w:r>
      <w:r w:rsidRPr="008E5E8B">
        <w:rPr>
          <w:rFonts w:ascii="Roboto" w:hAnsi="Roboto"/>
        </w:rPr>
        <w:t xml:space="preserve"> di imposta investimenti ZLS;</w:t>
      </w:r>
    </w:p>
    <w:p w14:paraId="04FC83EC"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credito</w:t>
      </w:r>
      <w:r w:rsidRPr="008E5E8B">
        <w:rPr>
          <w:rFonts w:ascii="Roboto" w:hAnsi="Roboto"/>
        </w:rPr>
        <w:t xml:space="preserve"> di imposta partecipazione corsi formazione azienda agricola;</w:t>
      </w:r>
    </w:p>
    <w:p w14:paraId="665DA882"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regime agevolato imprese giovanili nell’agricoltura;</w:t>
      </w:r>
    </w:p>
    <w:p w14:paraId="321670C6"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sui redditi percepiti in Svizzera dai lavoratori frontalieri;</w:t>
      </w:r>
    </w:p>
    <w:p w14:paraId="21F124D6"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su plusvalenze da cessione di partecipazioni qualificate realizzate da società ed enti non residenti;</w:t>
      </w:r>
    </w:p>
    <w:p w14:paraId="3B1EF577"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per riconoscimento dei maggiori valori attribuiti in bilancio alle immobilizzazioni a seguito di conferimento di azienda, fusione e scissione;</w:t>
      </w:r>
    </w:p>
    <w:p w14:paraId="2DBBBA43"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derivante dall’affrancamento straordinario delle riserve;</w:t>
      </w:r>
    </w:p>
    <w:p w14:paraId="15E562A0"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IRAP</w:t>
      </w:r>
      <w:r w:rsidRPr="008E5E8B">
        <w:rPr>
          <w:rFonts w:ascii="Roboto" w:hAnsi="Roboto"/>
        </w:rPr>
        <w:t xml:space="preserve"> riallineamento totale delle divergenze emerse in sede di cambiamento di principi contabili;</w:t>
      </w:r>
    </w:p>
    <w:p w14:paraId="1C055624"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IRAP riallineamento parziale delle divergenze emerse in sede di cambiamento di principi contabili;</w:t>
      </w:r>
    </w:p>
    <w:p w14:paraId="13C65788"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soggetti ISA che hanno aderito al CPB;</w:t>
      </w:r>
    </w:p>
    <w:p w14:paraId="3B18B594" w14:textId="77777777" w:rsidR="00CE4187" w:rsidRPr="008E5E8B" w:rsidRDefault="00CE4187" w:rsidP="009E53E5">
      <w:pPr>
        <w:pStyle w:val="Paragrafoelenco"/>
        <w:numPr>
          <w:ilvl w:val="0"/>
          <w:numId w:val="36"/>
        </w:numPr>
        <w:spacing w:after="0" w:line="360" w:lineRule="auto"/>
        <w:ind w:left="142" w:hanging="142"/>
        <w:rPr>
          <w:rFonts w:ascii="Roboto" w:hAnsi="Roboto"/>
        </w:rPr>
      </w:pPr>
      <w:r w:rsidRPr="008E5E8B">
        <w:rPr>
          <w:rFonts w:ascii="Roboto" w:hAnsi="Roboto" w:cs="Arial"/>
          <w:szCs w:val="20"/>
        </w:rPr>
        <w:t>imposta</w:t>
      </w:r>
      <w:r w:rsidRPr="008E5E8B">
        <w:rPr>
          <w:rFonts w:ascii="Roboto" w:hAnsi="Roboto"/>
        </w:rPr>
        <w:t xml:space="preserve"> sostitutiva soggetti forfettari che hanno aderito al CPB.</w:t>
      </w:r>
    </w:p>
    <w:p w14:paraId="5695EF02" w14:textId="77777777" w:rsidR="00CE4187" w:rsidRDefault="00CE4187" w:rsidP="003936FF">
      <w:pPr>
        <w:rPr>
          <w:szCs w:val="22"/>
        </w:rPr>
      </w:pPr>
      <w:r>
        <w:rPr>
          <w:szCs w:val="22"/>
        </w:rPr>
        <w:t xml:space="preserve">I </w:t>
      </w:r>
      <w:r w:rsidRPr="003936FF">
        <w:rPr>
          <w:rFonts w:cs="Arial"/>
        </w:rPr>
        <w:t>nuovi</w:t>
      </w:r>
      <w:r>
        <w:rPr>
          <w:szCs w:val="22"/>
        </w:rPr>
        <w:t xml:space="preserve"> codici tributo istituiti dalla risoluzione n. 70/2025 sono utilizzabili nell’eventualità in cui i contribuenti destinatari degli avvisi bonari non intendano versare l’importo complessivamente richiesto (riportato nell’F24 precompilato allegato alla comunicazione) come risultante dalla notifica della PEC ma intendano versare solamente una quota parziale. </w:t>
      </w:r>
    </w:p>
    <w:p w14:paraId="633FC43F" w14:textId="77777777" w:rsidR="00CE4187" w:rsidRDefault="00CE4187" w:rsidP="003936FF">
      <w:pPr>
        <w:rPr>
          <w:szCs w:val="22"/>
        </w:rPr>
      </w:pPr>
      <w:r>
        <w:rPr>
          <w:szCs w:val="22"/>
        </w:rPr>
        <w:t xml:space="preserve">Resta </w:t>
      </w:r>
      <w:r w:rsidRPr="003936FF">
        <w:rPr>
          <w:rFonts w:cs="Arial"/>
        </w:rPr>
        <w:t>ferma</w:t>
      </w:r>
      <w:r>
        <w:rPr>
          <w:szCs w:val="22"/>
        </w:rPr>
        <w:t xml:space="preserve"> la facoltà di rateizzare quanto dovuto, come chiarito nelle “Avvertenze” della comunicazione dell’Agenzia delle Entrate.</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8E5E8B" w14:paraId="0AA9DA79" w14:textId="77777777" w:rsidTr="00A05767">
        <w:trPr>
          <w:trHeight w:val="762"/>
        </w:trPr>
        <w:tc>
          <w:tcPr>
            <w:tcW w:w="851" w:type="dxa"/>
          </w:tcPr>
          <w:p w14:paraId="3A739367" w14:textId="77777777" w:rsidR="008E5E8B" w:rsidRPr="00624917" w:rsidRDefault="008E5E8B" w:rsidP="00A05767">
            <w:pPr>
              <w:pStyle w:val="normale0"/>
            </w:pPr>
            <w:r w:rsidRPr="00624917">
              <w:rPr>
                <w:noProof/>
              </w:rPr>
              <w:drawing>
                <wp:inline distT="0" distB="0" distL="0" distR="0" wp14:anchorId="312F1260" wp14:editId="75E0AC1D">
                  <wp:extent cx="396240" cy="396240"/>
                  <wp:effectExtent l="0" t="0" r="3810" b="3810"/>
                  <wp:docPr id="239123054"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7EEAA431" w14:textId="16AB37F5" w:rsidR="008E5E8B" w:rsidRPr="00624917" w:rsidRDefault="008E5E8B" w:rsidP="00A05767">
            <w:r>
              <w:rPr>
                <w:szCs w:val="22"/>
              </w:rPr>
              <w:t>L’Agenzia delle Entrate, inoltre, con la risoluzione n. 72/E/2025 ha istituito i codici tributo utilizzabili da parte dei soggetti che hanno aderito al CPB per i periodi di imposta 2025/2026 e hanno deciso di ravvedere gli anni pregressi ai sensi dell’art.12-ter, D.L. n</w:t>
            </w:r>
            <w:r w:rsidR="00724424">
              <w:rPr>
                <w:szCs w:val="22"/>
              </w:rPr>
              <w:t>.</w:t>
            </w:r>
            <w:r>
              <w:rPr>
                <w:szCs w:val="22"/>
              </w:rPr>
              <w:t xml:space="preserve"> 84/2025.</w:t>
            </w:r>
          </w:p>
        </w:tc>
      </w:tr>
    </w:tbl>
    <w:p w14:paraId="71A1C626" w14:textId="678F84CC" w:rsidR="009D3EB9" w:rsidRDefault="009D3EB9">
      <w:pPr>
        <w:spacing w:line="240" w:lineRule="auto"/>
        <w:jc w:val="left"/>
      </w:pPr>
      <w: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676CC9" w14:paraId="7AD6FC3E" w14:textId="77777777" w:rsidTr="009D3EB9">
        <w:trPr>
          <w:trHeight w:val="567"/>
        </w:trPr>
        <w:tc>
          <w:tcPr>
            <w:tcW w:w="9778" w:type="dxa"/>
            <w:vAlign w:val="center"/>
          </w:tcPr>
          <w:p w14:paraId="232FC64B" w14:textId="7018194D" w:rsidR="00676CC9" w:rsidRPr="009864CE" w:rsidRDefault="00C433AB" w:rsidP="00C92509">
            <w:pPr>
              <w:pStyle w:val="rubrica"/>
              <w:rPr>
                <w:u w:val="single"/>
              </w:rPr>
            </w:pPr>
            <w:r>
              <w:lastRenderedPageBreak/>
              <w:br w:type="page"/>
            </w:r>
            <w:r w:rsidR="00676CC9" w:rsidRPr="00F63E7A">
              <w:t>Informative e news per la clientela di studio</w:t>
            </w:r>
          </w:p>
        </w:tc>
      </w:tr>
    </w:tbl>
    <w:p w14:paraId="64905CEB" w14:textId="77777777" w:rsidR="00E33A56" w:rsidRPr="00E33A56" w:rsidRDefault="00E33A56" w:rsidP="00E33A56">
      <w:pPr>
        <w:spacing w:line="280" w:lineRule="exact"/>
        <w:ind w:left="60"/>
        <w:rPr>
          <w:b/>
        </w:rPr>
      </w:pPr>
    </w:p>
    <w:p w14:paraId="1149836F" w14:textId="77777777" w:rsidR="00E33A56" w:rsidRPr="005C6B86" w:rsidRDefault="00E33A56" w:rsidP="00E33A56">
      <w:pPr>
        <w:pStyle w:val="corpotestoinformativa"/>
        <w:ind w:left="60"/>
      </w:pPr>
    </w:p>
    <w:p w14:paraId="4C43E78E" w14:textId="09673447" w:rsidR="00E33A56" w:rsidRPr="00E33A56" w:rsidRDefault="00FC5FDA" w:rsidP="00E33A56">
      <w:pPr>
        <w:suppressAutoHyphens/>
        <w:spacing w:line="320" w:lineRule="exact"/>
        <w:ind w:left="60"/>
        <w:jc w:val="center"/>
        <w:rPr>
          <w:b/>
          <w:bCs/>
          <w:sz w:val="24"/>
        </w:rPr>
      </w:pPr>
      <w:r w:rsidRPr="00FC5FDA">
        <w:rPr>
          <w:b/>
          <w:bCs/>
          <w:sz w:val="24"/>
        </w:rPr>
        <w:t>I CHIARIMENTI DELL’AGENZIA DELLE ENTRATE SULLE SPESE DI TRASFERTA E RAPPRESENTANZA</w:t>
      </w:r>
    </w:p>
    <w:p w14:paraId="64170F32" w14:textId="77777777" w:rsidR="00E33A56" w:rsidRPr="00E33A56" w:rsidRDefault="00E33A56" w:rsidP="00E33A56">
      <w:pPr>
        <w:suppressAutoHyphens/>
        <w:spacing w:line="320" w:lineRule="exact"/>
        <w:ind w:left="60"/>
        <w:rPr>
          <w:rFonts w:cs="PT Sans"/>
          <w:lang w:eastAsia="ar-SA"/>
        </w:rPr>
      </w:pPr>
    </w:p>
    <w:p w14:paraId="63AEDE7C" w14:textId="77777777" w:rsidR="00E33A56" w:rsidRPr="00E33A56" w:rsidRDefault="00E33A56" w:rsidP="00E33A56">
      <w:pPr>
        <w:suppressAutoHyphens/>
        <w:spacing w:line="320" w:lineRule="exact"/>
        <w:ind w:left="60"/>
        <w:rPr>
          <w:rFonts w:cs="PT Sans"/>
          <w:color w:val="000000" w:themeColor="text1"/>
          <w:lang w:eastAsia="ar-SA"/>
        </w:rPr>
      </w:pPr>
    </w:p>
    <w:p w14:paraId="5D0F1720" w14:textId="77777777" w:rsidR="00FC5FDA" w:rsidRDefault="00FC5FDA" w:rsidP="00D33D5F">
      <w:pPr>
        <w:rPr>
          <w:rFonts w:cs="Open Sans"/>
          <w:color w:val="000000"/>
          <w:shd w:val="clear" w:color="auto" w:fill="FFFFFF"/>
        </w:rPr>
      </w:pPr>
      <w:r>
        <w:rPr>
          <w:rFonts w:cs="Open Sans"/>
          <w:color w:val="000000"/>
          <w:shd w:val="clear" w:color="auto" w:fill="FFFFFF"/>
        </w:rPr>
        <w:t>Nel corso del 2025 sono state significativamente modificate, a più riprese, le regole per la deducibilità delle spese di vitto, alloggio, viaggio e trasporto, introducendo la necessità di pagare tali spese con strumenti tracciati (in particolare tramite bonifico o tramite carte elettroniche di pagamento) per assicurare la non imponibilità in capo al dipendente che ha effettuato la trasferta, nonché per assicurare la deduzione in capo all’impresa e al lavoratore autonomo.</w:t>
      </w:r>
    </w:p>
    <w:p w14:paraId="26F71D8A" w14:textId="77777777" w:rsidR="00FC5FDA" w:rsidRDefault="00FC5FDA" w:rsidP="00D33D5F">
      <w:pPr>
        <w:rPr>
          <w:rFonts w:cs="Open Sans"/>
          <w:color w:val="000000"/>
          <w:shd w:val="clear" w:color="auto" w:fill="FFFFFF"/>
        </w:rPr>
      </w:pPr>
      <w:r>
        <w:rPr>
          <w:rFonts w:cs="Open Sans"/>
          <w:color w:val="000000"/>
          <w:shd w:val="clear" w:color="auto" w:fill="FFFFFF"/>
        </w:rPr>
        <w:t>Per i dettagli di tale disciplina si rinvia alle circolari informative inviate nei mesi scorsi.</w:t>
      </w:r>
    </w:p>
    <w:p w14:paraId="7134F4B9" w14:textId="77777777" w:rsidR="00FC5FDA" w:rsidRDefault="00FC5FDA" w:rsidP="00D33D5F">
      <w:pPr>
        <w:rPr>
          <w:rFonts w:cs="Open Sans"/>
          <w:color w:val="000000"/>
          <w:shd w:val="clear" w:color="auto" w:fill="FFFFFF"/>
        </w:rPr>
      </w:pPr>
      <w:r>
        <w:rPr>
          <w:rFonts w:cs="Open Sans"/>
          <w:color w:val="000000"/>
          <w:shd w:val="clear" w:color="auto" w:fill="FFFFFF"/>
        </w:rPr>
        <w:t>Nel mese di dicembre l’Agenzia delle Entrate ha pubblicato i propri chiarimenti relativamente a questo tema, attraverso la circolare n. 15/E del 22 dicembre 2025; di seguito si richiamano i principali chiarimenti forniti.</w:t>
      </w:r>
    </w:p>
    <w:tbl>
      <w:tblPr>
        <w:tblStyle w:val="Grigliatabell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555"/>
        <w:gridCol w:w="8073"/>
      </w:tblGrid>
      <w:tr w:rsidR="00FC5FDA" w:rsidRPr="00800A79" w14:paraId="59EE03F3" w14:textId="77777777" w:rsidTr="003D38FD">
        <w:tc>
          <w:tcPr>
            <w:tcW w:w="1555" w:type="dxa"/>
            <w:vAlign w:val="center"/>
          </w:tcPr>
          <w:p w14:paraId="058498C4" w14:textId="77777777"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Trasferte nel Comune</w:t>
            </w:r>
          </w:p>
        </w:tc>
        <w:tc>
          <w:tcPr>
            <w:tcW w:w="8073" w:type="dxa"/>
          </w:tcPr>
          <w:p w14:paraId="4AE55000"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Il primo chiarimento riguarda un tema che esula la questione della tracciabilità: si tratta delle trasferte dei dipendenti che avvengono nel territorio comunale.</w:t>
            </w:r>
          </w:p>
          <w:p w14:paraId="5A3ADDB3"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 xml:space="preserve">L’Agenzia delle Entrate commenta una modifica non troppo “pubblicizzata” recata dal </w:t>
            </w:r>
            <w:proofErr w:type="spellStart"/>
            <w:r w:rsidRPr="00800A79">
              <w:rPr>
                <w:rFonts w:cs="Open Sans"/>
                <w:color w:val="000000"/>
                <w:sz w:val="20"/>
                <w:shd w:val="clear" w:color="auto" w:fill="FFFFFF"/>
              </w:rPr>
              <w:t>D.Lgs.</w:t>
            </w:r>
            <w:proofErr w:type="spellEnd"/>
            <w:r w:rsidRPr="00800A79">
              <w:rPr>
                <w:rFonts w:cs="Open Sans"/>
                <w:color w:val="000000"/>
                <w:sz w:val="20"/>
                <w:shd w:val="clear" w:color="auto" w:fill="FFFFFF"/>
              </w:rPr>
              <w:t xml:space="preserve"> n. 192/2024, riguardante le trasferte dei dipendenti nel territorio comunale. Viene infatti evidenziato che, dal 2025, le </w:t>
            </w:r>
            <w:r w:rsidRPr="00800A79">
              <w:rPr>
                <w:rFonts w:cs="Open Sans"/>
                <w:i/>
                <w:iCs/>
                <w:color w:val="000000"/>
                <w:sz w:val="20"/>
                <w:shd w:val="clear" w:color="auto" w:fill="FFFFFF"/>
              </w:rPr>
              <w:t>«indennità o i rimborsi di spese per le trasferte nell’ambito del territorio comunale, tranne i rimborsi di spese di viaggio e trasporto comprovate e documentate, concorrono a formare il reddito».</w:t>
            </w:r>
            <w:r w:rsidRPr="00800A79">
              <w:rPr>
                <w:rFonts w:cs="Open Sans"/>
                <w:color w:val="000000"/>
                <w:sz w:val="20"/>
                <w:shd w:val="clear" w:color="auto" w:fill="FFFFFF"/>
              </w:rPr>
              <w:t xml:space="preserve">  </w:t>
            </w:r>
          </w:p>
          <w:p w14:paraId="1F5803BB"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Questa nuova formulazione prevede che non sia da tassare in capo al dipendente, oltre al rimborso dei biglietti di trasporto di un vettore pubblico (ad esempio i biglietti della metropolitana o la ricevuta del taxi), anche l’eventuale rimborso per l’utilizzo dell’auto propria, calcolato sulla base delle tariffe ACI.</w:t>
            </w:r>
          </w:p>
          <w:p w14:paraId="0E93DF66"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In precedenza, il rimborso chilometrico erogato al dipendente per le trasferte nel Comune doveva essere tassato in capo al dipendente stesso.</w:t>
            </w:r>
          </w:p>
        </w:tc>
      </w:tr>
      <w:tr w:rsidR="00FC5FDA" w:rsidRPr="00800A79" w14:paraId="4C5AD164" w14:textId="77777777" w:rsidTr="003D38FD">
        <w:tc>
          <w:tcPr>
            <w:tcW w:w="1555" w:type="dxa"/>
            <w:vAlign w:val="center"/>
          </w:tcPr>
          <w:p w14:paraId="600BFE34" w14:textId="77777777"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Pedaggi e parcheggi</w:t>
            </w:r>
          </w:p>
        </w:tc>
        <w:tc>
          <w:tcPr>
            <w:tcW w:w="8073" w:type="dxa"/>
          </w:tcPr>
          <w:p w14:paraId="4723F538"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L’Agenzia delle Entrate si esprime poi su un tema controverso, oggetto in passato di divergenti interpretazioni proprio dell’Amministrazione finanziaria.</w:t>
            </w:r>
          </w:p>
          <w:p w14:paraId="49834780"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Non concorrono a formare il reddito, in quanto spese di viaggio, i rimborsi delle spese di pedaggio debitamente documentate, sostenute in occasione delle trasferte, sia all’interno sia al di fuori del territorio comunale.  Analogamente, non concorrono alla determinazione del reddito, in quanto spese di viaggio, i rimborsi delle spese di parcheggio comprovate da documenti giustificativi che identifichino in modo certo e univoco il veicolo e la sosta.</w:t>
            </w:r>
          </w:p>
        </w:tc>
      </w:tr>
      <w:tr w:rsidR="00FC5FDA" w:rsidRPr="00800A79" w14:paraId="349D69CC" w14:textId="77777777" w:rsidTr="003D38FD">
        <w:tc>
          <w:tcPr>
            <w:tcW w:w="1555" w:type="dxa"/>
            <w:vAlign w:val="center"/>
          </w:tcPr>
          <w:p w14:paraId="0C7FD7BB" w14:textId="36FAAE96"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Obbligo di tracciabilità</w:t>
            </w:r>
          </w:p>
        </w:tc>
        <w:tc>
          <w:tcPr>
            <w:tcW w:w="8073" w:type="dxa"/>
          </w:tcPr>
          <w:p w14:paraId="1F83CC8B"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 xml:space="preserve">Considerando la formulazione della disposizione che impone l’obbligo di pagamento tracciato, l’Agenzia delle Entrate ritiene che la condizione di tracciabilità delle spese per vitto, alloggio, viaggio e trasporto, mediante taxi e NCC, richiesta ai fini della non concorrenza al reddito delle indennità e dei rimborsi erogati al dipendente, debba </w:t>
            </w:r>
            <w:r w:rsidRPr="00800A79">
              <w:rPr>
                <w:rFonts w:cs="Open Sans"/>
                <w:color w:val="000000"/>
                <w:sz w:val="20"/>
                <w:shd w:val="clear" w:color="auto" w:fill="FFFFFF"/>
              </w:rPr>
              <w:lastRenderedPageBreak/>
              <w:t>sussistere sia con riferimento alle trasferte o missioni all’interno del Comune, sia con riferimento a quelle effettuate fuori dal territorio comunale in cui si trova la sede di lavoro.</w:t>
            </w:r>
          </w:p>
          <w:p w14:paraId="1E4ABF66"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Si ricorda comunque che i rimborsi per le spese di vitto e alloggio nel Comune sono tassati in capo al dipendente (indipendentemente dalle modalità di pagamento), mentre vengono esentati (se adeguatamente documentati e tracciati) i rimborsi per le spese di viaggio (taxi e NCC).</w:t>
            </w:r>
          </w:p>
        </w:tc>
      </w:tr>
      <w:tr w:rsidR="00FC5FDA" w:rsidRPr="00800A79" w14:paraId="67524648" w14:textId="77777777" w:rsidTr="003D38FD">
        <w:tc>
          <w:tcPr>
            <w:tcW w:w="1555" w:type="dxa"/>
            <w:vAlign w:val="center"/>
          </w:tcPr>
          <w:p w14:paraId="4712A1AD" w14:textId="77777777"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lastRenderedPageBreak/>
              <w:t>Imposta di soggiorno</w:t>
            </w:r>
          </w:p>
        </w:tc>
        <w:tc>
          <w:tcPr>
            <w:tcW w:w="8073" w:type="dxa"/>
          </w:tcPr>
          <w:p w14:paraId="30D14509"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Rientra nell’obbligo di pagamento tracciato anche il rimborso erogato al dipendente per il pagamento dell’imposta di soggiorno in occasione di un pernotto nell’ambito di una trasferta, in quanto spesa connessa a quella  di alloggio.</w:t>
            </w:r>
          </w:p>
        </w:tc>
      </w:tr>
      <w:tr w:rsidR="00FC5FDA" w:rsidRPr="00800A79" w14:paraId="417AFE79" w14:textId="77777777" w:rsidTr="003D38FD">
        <w:tc>
          <w:tcPr>
            <w:tcW w:w="1555" w:type="dxa"/>
            <w:vAlign w:val="center"/>
          </w:tcPr>
          <w:p w14:paraId="059D9343" w14:textId="1904C624"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Spese di viaggio non soggette a obbligo di pagamento tracciato</w:t>
            </w:r>
          </w:p>
        </w:tc>
        <w:tc>
          <w:tcPr>
            <w:tcW w:w="8073" w:type="dxa"/>
          </w:tcPr>
          <w:p w14:paraId="09272738"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L’Agenzia delle Entrate precisa che i rimborsi delle spese per viaggi e trasporti diversi da quelli effettuati mediante taxi e NCC (quali, ad esempio, biglietti per trasporto di linea mediante autobus, treni, aerei, navi) non rientrano nella nuova previsione normativa, e quindi non richiedono il pagamento tracciato.</w:t>
            </w:r>
          </w:p>
          <w:p w14:paraId="3E183376"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Analogamente, non vi sono obblighi neppure per il pagamento dei rimborsi effettuati sotto forma di indennità chilometrica, i quali sono volti a ristorare i costi sostenuti e imputabili all’utilizzo del mezzo proprio, durante la trasferta.</w:t>
            </w:r>
          </w:p>
        </w:tc>
      </w:tr>
      <w:tr w:rsidR="00FC5FDA" w:rsidRPr="00800A79" w14:paraId="5DFEFD65" w14:textId="77777777" w:rsidTr="003D38FD">
        <w:tc>
          <w:tcPr>
            <w:tcW w:w="1555" w:type="dxa"/>
            <w:vAlign w:val="center"/>
          </w:tcPr>
          <w:p w14:paraId="47D46022" w14:textId="77777777"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Modalità di pagamento</w:t>
            </w:r>
          </w:p>
        </w:tc>
        <w:tc>
          <w:tcPr>
            <w:tcW w:w="8073" w:type="dxa"/>
          </w:tcPr>
          <w:p w14:paraId="3978E380"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 xml:space="preserve">Si considera tracciato il pagamento con versamento bancario o postale, nonché gli altri strumenti previsti dall’art. 23, </w:t>
            </w:r>
            <w:proofErr w:type="spellStart"/>
            <w:r w:rsidRPr="00800A79">
              <w:rPr>
                <w:rFonts w:cs="Open Sans"/>
                <w:color w:val="000000"/>
                <w:sz w:val="20"/>
                <w:shd w:val="clear" w:color="auto" w:fill="FFFFFF"/>
              </w:rPr>
              <w:t>D.Lgs.</w:t>
            </w:r>
            <w:proofErr w:type="spellEnd"/>
            <w:r w:rsidRPr="00800A79">
              <w:rPr>
                <w:rFonts w:cs="Open Sans"/>
                <w:color w:val="000000"/>
                <w:sz w:val="20"/>
                <w:shd w:val="clear" w:color="auto" w:fill="FFFFFF"/>
              </w:rPr>
              <w:t xml:space="preserve"> n. 241/1997.</w:t>
            </w:r>
          </w:p>
          <w:p w14:paraId="6DBC7599"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Si tratta, in particolare, degli strumenti che garantiscono la tracciabilità e l’identificazione dell’autore del pagamento al fine di facilitare gli eventuali controlli da parte dell’Amministrazione finanziaria. A titolo esemplificativo, l’utilizzo di un mezzo di pagamento tracciabile può essere dimostrato mediante prova della transazione (ovvero tramite ricevuta della carta di debito o della carta di credito, copia del bollettino postale, MAV, copia dei pagamenti con PagoPA, estratto conto, ecc.). L’estratto conto, in particolare, costituisce una possibile prova del sistema di pagamento tracciabile, opzionale, residuale e non aggiuntiva, che il soggetto che sostiene la spesa può utilizzare nel caso non abbia disponibili altre prove dell’utilizzo di sistemi di pagamento tracciabile.</w:t>
            </w:r>
          </w:p>
          <w:p w14:paraId="71F84F16"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Sono ammessi anche i pagamenti tramite smartphone.</w:t>
            </w:r>
          </w:p>
        </w:tc>
      </w:tr>
      <w:tr w:rsidR="00FC5FDA" w:rsidRPr="00800A79" w14:paraId="22C73D38" w14:textId="77777777" w:rsidTr="003D38FD">
        <w:tc>
          <w:tcPr>
            <w:tcW w:w="1555" w:type="dxa"/>
            <w:vAlign w:val="center"/>
          </w:tcPr>
          <w:p w14:paraId="30DC2C9A" w14:textId="3AFFBBBC" w:rsidR="00FC5FDA" w:rsidRPr="00800A79" w:rsidRDefault="00FC5FDA" w:rsidP="00800A79">
            <w:pPr>
              <w:autoSpaceDE w:val="0"/>
              <w:autoSpaceDN w:val="0"/>
              <w:adjustRightInd w:val="0"/>
              <w:spacing w:line="320" w:lineRule="exact"/>
              <w:jc w:val="center"/>
              <w:rPr>
                <w:rFonts w:cs="Open Sans"/>
                <w:color w:val="000000"/>
                <w:sz w:val="20"/>
                <w:shd w:val="clear" w:color="auto" w:fill="FFFFFF"/>
              </w:rPr>
            </w:pPr>
            <w:r w:rsidRPr="00800A79">
              <w:rPr>
                <w:rFonts w:cs="Open Sans"/>
                <w:color w:val="000000"/>
                <w:sz w:val="20"/>
                <w:shd w:val="clear" w:color="auto" w:fill="FFFFFF"/>
              </w:rPr>
              <w:t>Trasferte all’estero</w:t>
            </w:r>
          </w:p>
        </w:tc>
        <w:tc>
          <w:tcPr>
            <w:tcW w:w="8073" w:type="dxa"/>
          </w:tcPr>
          <w:p w14:paraId="09A7E3F2"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Il D.L. n. 84/2025 ha limitato l’obbligo di pagamento tracciato alle sole trasferte avvenute nel territorio dello Stato.</w:t>
            </w:r>
          </w:p>
          <w:p w14:paraId="08E05FC8" w14:textId="77777777" w:rsidR="00FC5FDA" w:rsidRPr="00800A79" w:rsidRDefault="00FC5FDA" w:rsidP="00800A79">
            <w:pPr>
              <w:autoSpaceDE w:val="0"/>
              <w:autoSpaceDN w:val="0"/>
              <w:adjustRightInd w:val="0"/>
              <w:spacing w:line="320" w:lineRule="exact"/>
              <w:rPr>
                <w:rFonts w:cs="Open Sans"/>
                <w:color w:val="000000"/>
                <w:sz w:val="20"/>
                <w:shd w:val="clear" w:color="auto" w:fill="FFFFFF"/>
              </w:rPr>
            </w:pPr>
            <w:r w:rsidRPr="00800A79">
              <w:rPr>
                <w:rFonts w:cs="Open Sans"/>
                <w:color w:val="000000"/>
                <w:sz w:val="20"/>
                <w:shd w:val="clear" w:color="auto" w:fill="FFFFFF"/>
              </w:rPr>
              <w:t>Per effetto di tale intervento normativo, ai fini della non concorrenza alla formazione del reddito dei rimborsi per le spese sostenute all’estero in occasione delle trasferte non è, quindi, richiesta l’ulteriore condizione dell’utilizzo di mezzi di pagamento tracciabile.</w:t>
            </w:r>
          </w:p>
        </w:tc>
      </w:tr>
    </w:tbl>
    <w:p w14:paraId="02186C05" w14:textId="77777777" w:rsidR="00FC5FDA" w:rsidRDefault="00FC5FDA" w:rsidP="003D38FD">
      <w:pPr>
        <w:spacing w:before="120"/>
        <w:rPr>
          <w:rFonts w:cs="Open Sans"/>
          <w:color w:val="000000"/>
          <w:shd w:val="clear" w:color="auto" w:fill="FFFFFF"/>
        </w:rPr>
      </w:pPr>
      <w:r>
        <w:rPr>
          <w:rFonts w:cs="Open Sans"/>
          <w:color w:val="000000"/>
          <w:shd w:val="clear" w:color="auto" w:fill="FFFFFF"/>
        </w:rPr>
        <w:t xml:space="preserve">La circolare si occupa anche della disciplina delle trasferte nel lavoro autonomo, modificata, con decorrenza 2025, dal </w:t>
      </w:r>
      <w:proofErr w:type="spellStart"/>
      <w:r>
        <w:rPr>
          <w:rFonts w:cs="Open Sans"/>
          <w:color w:val="000000"/>
          <w:shd w:val="clear" w:color="auto" w:fill="FFFFFF"/>
        </w:rPr>
        <w:t>D.Lgs.</w:t>
      </w:r>
      <w:proofErr w:type="spellEnd"/>
      <w:r>
        <w:rPr>
          <w:rFonts w:cs="Open Sans"/>
          <w:color w:val="000000"/>
          <w:shd w:val="clear" w:color="auto" w:fill="FFFFFF"/>
        </w:rPr>
        <w:t xml:space="preserve"> n. 192/2024 (ma corretta in più parti nel corso del 2025).</w:t>
      </w:r>
    </w:p>
    <w:p w14:paraId="7DF49D61" w14:textId="77777777" w:rsidR="00FC5FDA" w:rsidRDefault="00FC5FDA" w:rsidP="00D33D5F">
      <w:pPr>
        <w:rPr>
          <w:rFonts w:cs="Open Sans"/>
          <w:color w:val="000000"/>
          <w:shd w:val="clear" w:color="auto" w:fill="FFFFFF"/>
        </w:rPr>
      </w:pPr>
      <w:r>
        <w:rPr>
          <w:rFonts w:cs="Open Sans"/>
          <w:color w:val="000000"/>
          <w:shd w:val="clear" w:color="auto" w:fill="FFFFFF"/>
        </w:rPr>
        <w:t>La circolare n. 15/E si occupa anche di questo tema, rinviando a un futuro documento l’esame delle altre modifiche che hanno toccato il reddito di lavoro autonomo.</w:t>
      </w:r>
    </w:p>
    <w:p w14:paraId="2C46A0D5" w14:textId="77777777" w:rsidR="00FC5FDA" w:rsidRDefault="00FC5FDA" w:rsidP="00D33D5F">
      <w:pPr>
        <w:rPr>
          <w:rFonts w:cs="Open Sans"/>
          <w:color w:val="000000"/>
          <w:shd w:val="clear" w:color="auto" w:fill="FFFFFF"/>
        </w:rPr>
      </w:pPr>
      <w:r>
        <w:rPr>
          <w:rFonts w:cs="Open Sans"/>
          <w:color w:val="000000"/>
          <w:shd w:val="clear" w:color="auto" w:fill="FFFFFF"/>
        </w:rPr>
        <w:t>Dal 2025 il reddito di lavoro autonomo è caratterizzato dalla onnicomprensività, ossia ogni provento incassato costituisce reddito.</w:t>
      </w:r>
    </w:p>
    <w:p w14:paraId="2C94C8E6" w14:textId="7A4A4A68" w:rsidR="00FC5FDA" w:rsidRDefault="003D38FD" w:rsidP="00D33D5F">
      <w:pPr>
        <w:rPr>
          <w:rFonts w:cs="Open Sans"/>
          <w:color w:val="000000"/>
          <w:shd w:val="clear" w:color="auto" w:fill="FFFFFF"/>
        </w:rPr>
      </w:pPr>
      <w:r>
        <w:rPr>
          <w:rFonts w:cs="Open Sans"/>
          <w:color w:val="000000"/>
          <w:shd w:val="clear" w:color="auto" w:fill="FFFFFF"/>
        </w:rPr>
        <w:t>È</w:t>
      </w:r>
      <w:r w:rsidR="00FC5FDA">
        <w:rPr>
          <w:rFonts w:cs="Open Sans"/>
          <w:color w:val="000000"/>
          <w:shd w:val="clear" w:color="auto" w:fill="FFFFFF"/>
        </w:rPr>
        <w:t xml:space="preserve"> prevista </w:t>
      </w:r>
      <w:r w:rsidR="00FC5FDA" w:rsidRPr="007B3C82">
        <w:rPr>
          <w:rFonts w:cs="Open Sans"/>
          <w:color w:val="000000"/>
          <w:shd w:val="clear" w:color="auto" w:fill="FFFFFF"/>
        </w:rPr>
        <w:t xml:space="preserve">una specifica deroga </w:t>
      </w:r>
      <w:r w:rsidR="00FC5FDA">
        <w:rPr>
          <w:rFonts w:cs="Open Sans"/>
          <w:color w:val="000000"/>
          <w:shd w:val="clear" w:color="auto" w:fill="FFFFFF"/>
        </w:rPr>
        <w:t xml:space="preserve">a tale regola generale: </w:t>
      </w:r>
      <w:r w:rsidR="00FC5FDA" w:rsidRPr="00C607BC">
        <w:rPr>
          <w:rFonts w:cs="Open Sans"/>
          <w:color w:val="000000"/>
          <w:shd w:val="clear" w:color="auto" w:fill="FFFFFF"/>
        </w:rPr>
        <w:t xml:space="preserve">i rimborsi delle spese sostenute dall’esercente arte o professione per l’esecuzione di un incarico e addebitate analiticamente al </w:t>
      </w:r>
      <w:r w:rsidR="00FC5FDA" w:rsidRPr="00C607BC">
        <w:rPr>
          <w:rFonts w:cs="Open Sans"/>
          <w:color w:val="000000"/>
          <w:shd w:val="clear" w:color="auto" w:fill="FFFFFF"/>
        </w:rPr>
        <w:lastRenderedPageBreak/>
        <w:t>committente non concorrono alla formazione del reddito.</w:t>
      </w:r>
      <w:r w:rsidR="00FC5FDA">
        <w:rPr>
          <w:rFonts w:cs="Open Sans"/>
          <w:color w:val="000000"/>
          <w:shd w:val="clear" w:color="auto" w:fill="FFFFFF"/>
        </w:rPr>
        <w:t xml:space="preserve"> A fronte di tale detassazione del rimborso, </w:t>
      </w:r>
      <w:r w:rsidR="00FC5FDA" w:rsidRPr="00D33D5F">
        <w:rPr>
          <w:rFonts w:eastAsia="inter"/>
        </w:rPr>
        <w:t>il</w:t>
      </w:r>
      <w:r w:rsidR="00FC5FDA">
        <w:rPr>
          <w:rFonts w:cs="Open Sans"/>
          <w:color w:val="000000"/>
          <w:shd w:val="clear" w:color="auto" w:fill="FFFFFF"/>
        </w:rPr>
        <w:t xml:space="preserve"> relativo costo sostenuto non risulta deducibile.</w:t>
      </w:r>
    </w:p>
    <w:p w14:paraId="62EBD7E6" w14:textId="77777777" w:rsidR="00FC5FDA" w:rsidRDefault="00FC5FDA" w:rsidP="00D33D5F">
      <w:r>
        <w:rPr>
          <w:rFonts w:cs="Open Sans"/>
          <w:color w:val="000000"/>
          <w:shd w:val="clear" w:color="auto" w:fill="FFFFFF"/>
        </w:rPr>
        <w:t xml:space="preserve">Su questa disciplina interviene l’obbligo di pagamento tracciato: qualora </w:t>
      </w:r>
      <w:r w:rsidRPr="00C607BC">
        <w:t>le spese sostenute dal lavoratore autonomo, nel territorio dello Stato, per vitto, alloggio, viaggio e trasporto mediante taxi e NCC, non siano state pagate mediante strumenti di pagamento tracciabile, i rimborsi a esse relativi concorrono a formare il reddito del medesimo.</w:t>
      </w:r>
    </w:p>
    <w:p w14:paraId="0CC6832D" w14:textId="01D63770" w:rsidR="00FC5FDA" w:rsidRDefault="003D38FD" w:rsidP="00D33D5F">
      <w:r>
        <w:t xml:space="preserve">È </w:t>
      </w:r>
      <w:r w:rsidR="00FC5FDA">
        <w:t xml:space="preserve">previsto inoltre che, qualora il committente non rimborsi il professionista per le spese </w:t>
      </w:r>
      <w:proofErr w:type="spellStart"/>
      <w:r w:rsidR="00FC5FDA">
        <w:t>riaddebitate</w:t>
      </w:r>
      <w:proofErr w:type="spellEnd"/>
      <w:r w:rsidR="00FC5FDA">
        <w:t>, queste spese diventino deducibili per il professionista; tale diritto alla deduzione esiste però unicamente per le spese di trasferta che siano pagate con strumenti tracciati.</w:t>
      </w:r>
    </w:p>
    <w:p w14:paraId="36A3090D" w14:textId="339F025D" w:rsidR="00FC5FDA" w:rsidRDefault="00FC5FDA" w:rsidP="00D33D5F">
      <w:r>
        <w:t xml:space="preserve">Va poi ricordato che tale obbligo di pagamento tracciato riguarda anche le spese di trasferta sostenute dal professionista e non </w:t>
      </w:r>
      <w:proofErr w:type="spellStart"/>
      <w:r>
        <w:t>riaddebitate</w:t>
      </w:r>
      <w:proofErr w:type="spellEnd"/>
      <w:r>
        <w:t>, cos</w:t>
      </w:r>
      <w:r w:rsidR="00CB0696">
        <w:t>ì</w:t>
      </w:r>
      <w:r>
        <w:t xml:space="preserve"> come le spese sostenute da dipendenti in trasferta per conto del professionista stesso.</w:t>
      </w:r>
    </w:p>
    <w:tbl>
      <w:tblPr>
        <w:tblStyle w:val="Grigliatabella"/>
        <w:tblW w:w="96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696"/>
        <w:gridCol w:w="7938"/>
      </w:tblGrid>
      <w:tr w:rsidR="00FC5FDA" w:rsidRPr="00934E3F" w14:paraId="1F90C337" w14:textId="77777777" w:rsidTr="00CB0696">
        <w:tc>
          <w:tcPr>
            <w:tcW w:w="1696" w:type="dxa"/>
            <w:vAlign w:val="center"/>
          </w:tcPr>
          <w:p w14:paraId="189A7F37" w14:textId="77777777" w:rsidR="00FC5FDA" w:rsidRPr="00934E3F" w:rsidRDefault="00FC5FDA" w:rsidP="00CB0696">
            <w:pPr>
              <w:autoSpaceDE w:val="0"/>
              <w:autoSpaceDN w:val="0"/>
              <w:adjustRightInd w:val="0"/>
              <w:spacing w:line="320" w:lineRule="exact"/>
              <w:jc w:val="center"/>
              <w:rPr>
                <w:sz w:val="20"/>
              </w:rPr>
            </w:pPr>
            <w:r w:rsidRPr="00934E3F">
              <w:rPr>
                <w:sz w:val="20"/>
              </w:rPr>
              <w:t>Decorrenza</w:t>
            </w:r>
          </w:p>
        </w:tc>
        <w:tc>
          <w:tcPr>
            <w:tcW w:w="7938" w:type="dxa"/>
          </w:tcPr>
          <w:p w14:paraId="7A0F3054" w14:textId="77777777" w:rsidR="00FC5FDA" w:rsidRPr="00934E3F" w:rsidRDefault="00FC5FDA" w:rsidP="00934E3F">
            <w:pPr>
              <w:autoSpaceDE w:val="0"/>
              <w:autoSpaceDN w:val="0"/>
              <w:adjustRightInd w:val="0"/>
              <w:spacing w:line="320" w:lineRule="exact"/>
              <w:rPr>
                <w:sz w:val="20"/>
              </w:rPr>
            </w:pPr>
            <w:r w:rsidRPr="00934E3F">
              <w:rPr>
                <w:sz w:val="20"/>
              </w:rPr>
              <w:t>L’Agenzia delle Entrate puntualizza la decorrenza delle disposizioni richiamate, in relazione all’obbligo di pagamento tracciato.</w:t>
            </w:r>
          </w:p>
          <w:p w14:paraId="33BDEE11" w14:textId="77777777" w:rsidR="00FC5FDA" w:rsidRPr="00934E3F" w:rsidRDefault="00FC5FDA" w:rsidP="00934E3F">
            <w:pPr>
              <w:autoSpaceDE w:val="0"/>
              <w:autoSpaceDN w:val="0"/>
              <w:adjustRightInd w:val="0"/>
              <w:spacing w:line="320" w:lineRule="exact"/>
              <w:rPr>
                <w:sz w:val="20"/>
              </w:rPr>
            </w:pPr>
            <w:r w:rsidRPr="00934E3F">
              <w:rPr>
                <w:sz w:val="20"/>
              </w:rPr>
              <w:t>Decorrenza dal 1.1.2025:</w:t>
            </w:r>
          </w:p>
          <w:p w14:paraId="1862DD37" w14:textId="77777777" w:rsidR="00FC5FDA" w:rsidRPr="00934E3F" w:rsidRDefault="00FC5FDA" w:rsidP="009E53E5">
            <w:pPr>
              <w:pStyle w:val="Paragrafoelenco"/>
              <w:numPr>
                <w:ilvl w:val="0"/>
                <w:numId w:val="37"/>
              </w:numPr>
              <w:autoSpaceDE w:val="0"/>
              <w:autoSpaceDN w:val="0"/>
              <w:adjustRightInd w:val="0"/>
              <w:spacing w:after="0" w:line="320" w:lineRule="exact"/>
              <w:ind w:left="324" w:hanging="324"/>
              <w:rPr>
                <w:rFonts w:ascii="Roboto" w:hAnsi="Roboto"/>
                <w:sz w:val="20"/>
                <w:szCs w:val="20"/>
              </w:rPr>
            </w:pPr>
            <w:r w:rsidRPr="00934E3F">
              <w:rPr>
                <w:rFonts w:ascii="Roboto" w:hAnsi="Roboto"/>
                <w:sz w:val="20"/>
                <w:szCs w:val="20"/>
              </w:rPr>
              <w:t xml:space="preserve">spese </w:t>
            </w:r>
            <w:proofErr w:type="spellStart"/>
            <w:r w:rsidRPr="00934E3F">
              <w:rPr>
                <w:rFonts w:ascii="Roboto" w:hAnsi="Roboto"/>
                <w:sz w:val="20"/>
                <w:szCs w:val="20"/>
              </w:rPr>
              <w:t>riaddebitate</w:t>
            </w:r>
            <w:proofErr w:type="spellEnd"/>
            <w:r w:rsidRPr="00934E3F">
              <w:rPr>
                <w:rFonts w:ascii="Roboto" w:hAnsi="Roboto"/>
                <w:sz w:val="20"/>
                <w:szCs w:val="20"/>
              </w:rPr>
              <w:t xml:space="preserve"> al committente.</w:t>
            </w:r>
          </w:p>
          <w:p w14:paraId="23CD550F" w14:textId="77777777" w:rsidR="00FC5FDA" w:rsidRPr="00934E3F" w:rsidRDefault="00FC5FDA" w:rsidP="00934E3F">
            <w:pPr>
              <w:autoSpaceDE w:val="0"/>
              <w:autoSpaceDN w:val="0"/>
              <w:adjustRightInd w:val="0"/>
              <w:spacing w:line="320" w:lineRule="exact"/>
              <w:rPr>
                <w:sz w:val="20"/>
              </w:rPr>
            </w:pPr>
            <w:r w:rsidRPr="00934E3F">
              <w:rPr>
                <w:sz w:val="20"/>
              </w:rPr>
              <w:t>Decorrenza dal 18.6.2025:</w:t>
            </w:r>
          </w:p>
          <w:p w14:paraId="1744DE45" w14:textId="77777777" w:rsidR="00FC5FDA" w:rsidRPr="00934E3F" w:rsidRDefault="00FC5FDA" w:rsidP="009E53E5">
            <w:pPr>
              <w:pStyle w:val="Paragrafoelenco"/>
              <w:numPr>
                <w:ilvl w:val="0"/>
                <w:numId w:val="37"/>
              </w:numPr>
              <w:autoSpaceDE w:val="0"/>
              <w:autoSpaceDN w:val="0"/>
              <w:adjustRightInd w:val="0"/>
              <w:spacing w:after="0" w:line="320" w:lineRule="exact"/>
              <w:ind w:left="324" w:hanging="324"/>
              <w:rPr>
                <w:rFonts w:ascii="Roboto" w:hAnsi="Roboto"/>
                <w:sz w:val="20"/>
                <w:szCs w:val="20"/>
              </w:rPr>
            </w:pPr>
            <w:r w:rsidRPr="00934E3F">
              <w:rPr>
                <w:rFonts w:ascii="Roboto" w:hAnsi="Roboto"/>
                <w:sz w:val="20"/>
                <w:szCs w:val="20"/>
              </w:rPr>
              <w:t>spese sostenute dal professionista nell’ambito dell’attività professionale;</w:t>
            </w:r>
          </w:p>
          <w:p w14:paraId="480FAAEC" w14:textId="77777777" w:rsidR="00FC5FDA" w:rsidRPr="00934E3F" w:rsidRDefault="00FC5FDA" w:rsidP="009E53E5">
            <w:pPr>
              <w:pStyle w:val="Paragrafoelenco"/>
              <w:numPr>
                <w:ilvl w:val="0"/>
                <w:numId w:val="37"/>
              </w:numPr>
              <w:autoSpaceDE w:val="0"/>
              <w:autoSpaceDN w:val="0"/>
              <w:adjustRightInd w:val="0"/>
              <w:spacing w:after="0" w:line="320" w:lineRule="exact"/>
              <w:ind w:left="324" w:hanging="324"/>
              <w:rPr>
                <w:rFonts w:ascii="Roboto" w:hAnsi="Roboto"/>
                <w:sz w:val="20"/>
                <w:szCs w:val="20"/>
              </w:rPr>
            </w:pPr>
            <w:r w:rsidRPr="00934E3F">
              <w:rPr>
                <w:rFonts w:ascii="Roboto" w:hAnsi="Roboto"/>
                <w:sz w:val="20"/>
                <w:szCs w:val="20"/>
              </w:rPr>
              <w:t>spese sostenute quale committente di incarichi conferiti ad altri lavoratori autonomi;</w:t>
            </w:r>
          </w:p>
          <w:p w14:paraId="1C1CFFDF" w14:textId="77777777" w:rsidR="00FC5FDA" w:rsidRPr="00934E3F" w:rsidRDefault="00FC5FDA" w:rsidP="009E53E5">
            <w:pPr>
              <w:pStyle w:val="Paragrafoelenco"/>
              <w:numPr>
                <w:ilvl w:val="0"/>
                <w:numId w:val="37"/>
              </w:numPr>
              <w:autoSpaceDE w:val="0"/>
              <w:autoSpaceDN w:val="0"/>
              <w:adjustRightInd w:val="0"/>
              <w:spacing w:after="0" w:line="320" w:lineRule="exact"/>
              <w:ind w:left="324" w:hanging="324"/>
              <w:rPr>
                <w:rFonts w:ascii="Roboto" w:hAnsi="Roboto"/>
                <w:sz w:val="20"/>
                <w:szCs w:val="20"/>
              </w:rPr>
            </w:pPr>
            <w:r w:rsidRPr="00934E3F">
              <w:rPr>
                <w:rFonts w:ascii="Roboto" w:hAnsi="Roboto"/>
                <w:sz w:val="20"/>
                <w:szCs w:val="20"/>
              </w:rPr>
              <w:t>spese sostenute quale datore di lavoro per le trasferte o missioni dei lavoratori dipendenti.</w:t>
            </w:r>
          </w:p>
        </w:tc>
      </w:tr>
    </w:tbl>
    <w:p w14:paraId="2D0CDFB5" w14:textId="77777777" w:rsidR="00FC5FDA" w:rsidRDefault="00FC5FDA" w:rsidP="00934E3F">
      <w:pPr>
        <w:spacing w:before="120"/>
        <w:rPr>
          <w:rFonts w:cs="Open Sans"/>
          <w:color w:val="000000"/>
          <w:shd w:val="clear" w:color="auto" w:fill="FFFFFF"/>
        </w:rPr>
      </w:pPr>
      <w:r>
        <w:rPr>
          <w:rFonts w:cs="Open Sans"/>
          <w:color w:val="000000"/>
          <w:shd w:val="clear" w:color="auto" w:fill="FFFFFF"/>
        </w:rPr>
        <w:t>L’obbligo di pagamento tracciato riguarda anche il diritto di deducibilità delle spese sostenute dalle imprese.</w:t>
      </w:r>
    </w:p>
    <w:p w14:paraId="61EEEA3C" w14:textId="77777777" w:rsidR="00FC5FDA" w:rsidRDefault="00FC5FDA" w:rsidP="00D33D5F">
      <w:pPr>
        <w:rPr>
          <w:rFonts w:cs="Open Sans"/>
          <w:color w:val="000000"/>
          <w:shd w:val="clear" w:color="auto" w:fill="FFFFFF"/>
        </w:rPr>
      </w:pPr>
      <w:r>
        <w:rPr>
          <w:rFonts w:cs="Open Sans"/>
          <w:color w:val="000000"/>
          <w:shd w:val="clear" w:color="auto" w:fill="FFFFFF"/>
        </w:rPr>
        <w:t xml:space="preserve">Tale obbligo riguarda prima di tutto </w:t>
      </w:r>
      <w:r w:rsidRPr="006960AA">
        <w:rPr>
          <w:rFonts w:cs="Open Sans"/>
          <w:color w:val="000000"/>
          <w:shd w:val="clear" w:color="auto" w:fill="FFFFFF"/>
        </w:rPr>
        <w:t>la deducibilità dal reddito d’impresa delle spese di vitto, alloggio, viaggio e trasporto mediante taxi e NCC, nonché dei rimborsi analitici relativi alle stesse spese, sostenute per le trasferte dei dipendenti o corrisposti ai lavoratori autonomi</w:t>
      </w:r>
      <w:r>
        <w:rPr>
          <w:rFonts w:cs="Open Sans"/>
          <w:color w:val="000000"/>
          <w:shd w:val="clear" w:color="auto" w:fill="FFFFFF"/>
        </w:rPr>
        <w:t>.</w:t>
      </w:r>
    </w:p>
    <w:tbl>
      <w:tblPr>
        <w:tblStyle w:val="Grigliatabella"/>
        <w:tblW w:w="96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696"/>
        <w:gridCol w:w="7938"/>
      </w:tblGrid>
      <w:tr w:rsidR="00FC5FDA" w:rsidRPr="00934E3F" w14:paraId="068D65A6" w14:textId="77777777" w:rsidTr="00CB0696">
        <w:tc>
          <w:tcPr>
            <w:tcW w:w="1696" w:type="dxa"/>
            <w:vAlign w:val="center"/>
          </w:tcPr>
          <w:p w14:paraId="0EF9C102" w14:textId="77777777" w:rsidR="00FC5FDA" w:rsidRPr="00934E3F" w:rsidRDefault="00FC5FDA" w:rsidP="00CB0696">
            <w:pPr>
              <w:autoSpaceDE w:val="0"/>
              <w:autoSpaceDN w:val="0"/>
              <w:adjustRightInd w:val="0"/>
              <w:spacing w:line="320" w:lineRule="exact"/>
              <w:jc w:val="center"/>
              <w:rPr>
                <w:sz w:val="20"/>
              </w:rPr>
            </w:pPr>
            <w:r w:rsidRPr="00934E3F">
              <w:rPr>
                <w:sz w:val="20"/>
              </w:rPr>
              <w:t>Decorrenza</w:t>
            </w:r>
          </w:p>
        </w:tc>
        <w:tc>
          <w:tcPr>
            <w:tcW w:w="7938" w:type="dxa"/>
          </w:tcPr>
          <w:p w14:paraId="1E6E28E5" w14:textId="77777777" w:rsidR="00FC5FDA" w:rsidRPr="00934E3F" w:rsidRDefault="00FC5FDA" w:rsidP="00934E3F">
            <w:pPr>
              <w:autoSpaceDE w:val="0"/>
              <w:autoSpaceDN w:val="0"/>
              <w:adjustRightInd w:val="0"/>
              <w:spacing w:line="320" w:lineRule="exact"/>
              <w:rPr>
                <w:sz w:val="20"/>
              </w:rPr>
            </w:pPr>
            <w:r w:rsidRPr="00934E3F">
              <w:rPr>
                <w:sz w:val="20"/>
              </w:rPr>
              <w:t>La norma in commento decorre dal 2025.</w:t>
            </w:r>
          </w:p>
          <w:p w14:paraId="03239164" w14:textId="77777777" w:rsidR="00FC5FDA" w:rsidRPr="00934E3F" w:rsidRDefault="00FC5FDA" w:rsidP="00934E3F">
            <w:pPr>
              <w:autoSpaceDE w:val="0"/>
              <w:autoSpaceDN w:val="0"/>
              <w:adjustRightInd w:val="0"/>
              <w:spacing w:line="320" w:lineRule="exact"/>
              <w:rPr>
                <w:sz w:val="20"/>
              </w:rPr>
            </w:pPr>
            <w:r w:rsidRPr="00934E3F">
              <w:rPr>
                <w:sz w:val="20"/>
              </w:rPr>
              <w:t>L’Agenzia delle Entrate chiarisce che non sono soggette a tale limitare i rimborsi avvenuti nel 2025 per spese sostenute nel 2024.</w:t>
            </w:r>
          </w:p>
        </w:tc>
      </w:tr>
      <w:tr w:rsidR="00FC5FDA" w:rsidRPr="00934E3F" w14:paraId="15DA0FFD" w14:textId="77777777" w:rsidTr="00CB0696">
        <w:tc>
          <w:tcPr>
            <w:tcW w:w="1696" w:type="dxa"/>
            <w:vAlign w:val="center"/>
          </w:tcPr>
          <w:p w14:paraId="79814D3F" w14:textId="77777777" w:rsidR="00FC5FDA" w:rsidRPr="00934E3F" w:rsidRDefault="00FC5FDA" w:rsidP="00CB0696">
            <w:pPr>
              <w:autoSpaceDE w:val="0"/>
              <w:autoSpaceDN w:val="0"/>
              <w:adjustRightInd w:val="0"/>
              <w:spacing w:line="320" w:lineRule="exact"/>
              <w:jc w:val="center"/>
              <w:rPr>
                <w:sz w:val="20"/>
              </w:rPr>
            </w:pPr>
            <w:r w:rsidRPr="00934E3F">
              <w:rPr>
                <w:sz w:val="20"/>
              </w:rPr>
              <w:t>Limiti giornalieri</w:t>
            </w:r>
          </w:p>
        </w:tc>
        <w:tc>
          <w:tcPr>
            <w:tcW w:w="7938" w:type="dxa"/>
          </w:tcPr>
          <w:p w14:paraId="707D66B5" w14:textId="77777777" w:rsidR="00FC5FDA" w:rsidRPr="00934E3F" w:rsidRDefault="00FC5FDA" w:rsidP="00934E3F">
            <w:pPr>
              <w:autoSpaceDE w:val="0"/>
              <w:autoSpaceDN w:val="0"/>
              <w:adjustRightInd w:val="0"/>
              <w:spacing w:line="320" w:lineRule="exact"/>
              <w:rPr>
                <w:sz w:val="20"/>
              </w:rPr>
            </w:pPr>
            <w:r w:rsidRPr="00934E3F">
              <w:rPr>
                <w:sz w:val="20"/>
              </w:rPr>
              <w:t>L’Agenzia delle Entrate ricorda che tale obbligo si aggiunge agli altri vincoli riguardanti le trasferte dei dipendenti; in particolare, occorre rispettare i limiti quantitativi per le spese di trasferta.</w:t>
            </w:r>
          </w:p>
        </w:tc>
      </w:tr>
    </w:tbl>
    <w:p w14:paraId="56D8EED7" w14:textId="77777777" w:rsidR="00FC5FDA" w:rsidRDefault="00FC5FDA" w:rsidP="00934E3F">
      <w:pPr>
        <w:spacing w:before="120"/>
        <w:rPr>
          <w:rFonts w:cs="Open Sans"/>
          <w:color w:val="000000"/>
          <w:shd w:val="clear" w:color="auto" w:fill="FFFFFF"/>
        </w:rPr>
      </w:pPr>
      <w:r>
        <w:rPr>
          <w:rFonts w:cs="Open Sans"/>
          <w:color w:val="000000"/>
          <w:shd w:val="clear" w:color="auto" w:fill="FFFFFF"/>
        </w:rPr>
        <w:t xml:space="preserve">L’obbligo di pagamento tracciato per le imprese </w:t>
      </w:r>
      <w:r w:rsidRPr="00640125">
        <w:rPr>
          <w:rFonts w:cs="Open Sans"/>
          <w:color w:val="000000"/>
          <w:shd w:val="clear" w:color="auto" w:fill="FFFFFF"/>
        </w:rPr>
        <w:t>rileva in tutte le ipotesi in cui, nel territorio dello Stato, le stesse risultino sostenute dalle imprese o siano l’oggetto di un rimborso analitico</w:t>
      </w:r>
      <w:r>
        <w:rPr>
          <w:rFonts w:cs="Open Sans"/>
          <w:color w:val="000000"/>
          <w:shd w:val="clear" w:color="auto" w:fill="FFFFFF"/>
        </w:rPr>
        <w:t xml:space="preserve"> (a un dipendente ovvero ad un professionista incaricato di svolgere un determinato lavoro).</w:t>
      </w:r>
    </w:p>
    <w:tbl>
      <w:tblPr>
        <w:tblStyle w:val="Grigliatabella"/>
        <w:tblW w:w="96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696"/>
        <w:gridCol w:w="7938"/>
      </w:tblGrid>
      <w:tr w:rsidR="00FC5FDA" w:rsidRPr="00D33D5F" w14:paraId="27BB9A4C" w14:textId="77777777" w:rsidTr="00CB0696">
        <w:tc>
          <w:tcPr>
            <w:tcW w:w="1696" w:type="dxa"/>
            <w:vAlign w:val="center"/>
          </w:tcPr>
          <w:p w14:paraId="190D3353" w14:textId="77777777" w:rsidR="00FC5FDA" w:rsidRPr="00D33D5F" w:rsidRDefault="00FC5FDA" w:rsidP="00CB0696">
            <w:pPr>
              <w:autoSpaceDE w:val="0"/>
              <w:autoSpaceDN w:val="0"/>
              <w:adjustRightInd w:val="0"/>
              <w:spacing w:line="320" w:lineRule="exact"/>
              <w:jc w:val="center"/>
              <w:rPr>
                <w:sz w:val="20"/>
              </w:rPr>
            </w:pPr>
            <w:r w:rsidRPr="00D33D5F">
              <w:rPr>
                <w:sz w:val="20"/>
              </w:rPr>
              <w:t>Amministratori</w:t>
            </w:r>
          </w:p>
        </w:tc>
        <w:tc>
          <w:tcPr>
            <w:tcW w:w="7938" w:type="dxa"/>
          </w:tcPr>
          <w:p w14:paraId="2A76B99E" w14:textId="77777777" w:rsidR="00FC5FDA" w:rsidRPr="00D33D5F" w:rsidRDefault="00FC5FDA" w:rsidP="00D33D5F">
            <w:pPr>
              <w:autoSpaceDE w:val="0"/>
              <w:autoSpaceDN w:val="0"/>
              <w:adjustRightInd w:val="0"/>
              <w:spacing w:line="320" w:lineRule="exact"/>
              <w:rPr>
                <w:sz w:val="20"/>
              </w:rPr>
            </w:pPr>
            <w:r w:rsidRPr="00D33D5F">
              <w:rPr>
                <w:sz w:val="20"/>
              </w:rPr>
              <w:t xml:space="preserve">L’obbligo di pagamento tracciato riguarda le spese sostenute per le trasferte degli amministratori, sia che questi conseguano reddito di lavoro dipendente o assimilato </w:t>
            </w:r>
            <w:r w:rsidRPr="00D33D5F">
              <w:rPr>
                <w:sz w:val="20"/>
              </w:rPr>
              <w:lastRenderedPageBreak/>
              <w:t>(amministratore-dipendente o amministratore-collaboratore), ovvero qualora questi conseguano redditi diversi da quello dipendente (ad esempio amministratore-professionista).</w:t>
            </w:r>
          </w:p>
        </w:tc>
      </w:tr>
    </w:tbl>
    <w:p w14:paraId="221E014D" w14:textId="0FC2AC8C" w:rsidR="00FC5FDA" w:rsidRDefault="00FC5FDA" w:rsidP="00D33D5F">
      <w:pPr>
        <w:spacing w:before="120"/>
        <w:rPr>
          <w:rFonts w:cs="Open Sans"/>
          <w:color w:val="000000"/>
          <w:shd w:val="clear" w:color="auto" w:fill="FFFFFF"/>
        </w:rPr>
      </w:pPr>
      <w:r>
        <w:rPr>
          <w:rFonts w:cs="Open Sans"/>
          <w:color w:val="000000"/>
          <w:shd w:val="clear" w:color="auto" w:fill="FFFFFF"/>
        </w:rPr>
        <w:lastRenderedPageBreak/>
        <w:t>Si ricorda</w:t>
      </w:r>
      <w:r w:rsidR="00D33D5F">
        <w:rPr>
          <w:rFonts w:cs="Open Sans"/>
          <w:color w:val="000000"/>
          <w:shd w:val="clear" w:color="auto" w:fill="FFFFFF"/>
        </w:rPr>
        <w:t>,</w:t>
      </w:r>
      <w:r>
        <w:rPr>
          <w:rFonts w:cs="Open Sans"/>
          <w:color w:val="000000"/>
          <w:shd w:val="clear" w:color="auto" w:fill="FFFFFF"/>
        </w:rPr>
        <w:t xml:space="preserve"> infine</w:t>
      </w:r>
      <w:r w:rsidR="00D33D5F">
        <w:rPr>
          <w:rFonts w:cs="Open Sans"/>
          <w:color w:val="000000"/>
          <w:shd w:val="clear" w:color="auto" w:fill="FFFFFF"/>
        </w:rPr>
        <w:t>,</w:t>
      </w:r>
      <w:r>
        <w:rPr>
          <w:rFonts w:cs="Open Sans"/>
          <w:color w:val="000000"/>
          <w:shd w:val="clear" w:color="auto" w:fill="FFFFFF"/>
        </w:rPr>
        <w:t xml:space="preserve"> che l’obbligo di pagamento tracciato riguarda anche le spese di rappresentanza (</w:t>
      </w:r>
      <w:r w:rsidRPr="00640125">
        <w:rPr>
          <w:rFonts w:cs="Open Sans"/>
          <w:color w:val="000000"/>
          <w:shd w:val="clear" w:color="auto" w:fill="FFFFFF"/>
        </w:rPr>
        <w:t>ossia le spese per erogazioni a titolo gratuito di beni e servizi, effettuate con finalità promozionali o di pubbliche relazioni e il cui sostenimento risponda a criteri di ragionevolezza, in funzione dell’obiettivo di generare anche potenzialmente benefici economici per l’impresa, ovvero sia coerente con pratiche commerciali di settore</w:t>
      </w:r>
      <w:r>
        <w:rPr>
          <w:rFonts w:cs="Open Sans"/>
          <w:color w:val="000000"/>
          <w:shd w:val="clear" w:color="auto" w:fill="FFFFFF"/>
        </w:rPr>
        <w:t>).</w:t>
      </w:r>
    </w:p>
    <w:tbl>
      <w:tblPr>
        <w:tblStyle w:val="Grigliatabella"/>
        <w:tblW w:w="9634"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1775"/>
        <w:gridCol w:w="7859"/>
      </w:tblGrid>
      <w:tr w:rsidR="00FC5FDA" w:rsidRPr="00D33D5F" w14:paraId="105A9CC8" w14:textId="77777777" w:rsidTr="00D33D5F">
        <w:tc>
          <w:tcPr>
            <w:tcW w:w="1775" w:type="dxa"/>
          </w:tcPr>
          <w:p w14:paraId="3218B3FA" w14:textId="5D5AC9AD" w:rsidR="00FC5FDA" w:rsidRPr="00D33D5F" w:rsidRDefault="00FC5FDA" w:rsidP="00D33D5F">
            <w:pPr>
              <w:autoSpaceDE w:val="0"/>
              <w:autoSpaceDN w:val="0"/>
              <w:adjustRightInd w:val="0"/>
              <w:spacing w:line="320" w:lineRule="exact"/>
              <w:rPr>
                <w:rFonts w:cs="Open Sans"/>
                <w:color w:val="000000"/>
                <w:sz w:val="20"/>
                <w:shd w:val="clear" w:color="auto" w:fill="FFFFFF"/>
              </w:rPr>
            </w:pPr>
            <w:r w:rsidRPr="00D33D5F">
              <w:rPr>
                <w:rFonts w:cs="Open Sans"/>
                <w:color w:val="000000"/>
                <w:sz w:val="20"/>
                <w:shd w:val="clear" w:color="auto" w:fill="FFFFFF"/>
              </w:rPr>
              <w:t>Rappresentanza all’estero</w:t>
            </w:r>
          </w:p>
        </w:tc>
        <w:tc>
          <w:tcPr>
            <w:tcW w:w="7859" w:type="dxa"/>
          </w:tcPr>
          <w:p w14:paraId="78BD4706" w14:textId="77777777" w:rsidR="00FC5FDA" w:rsidRPr="00D33D5F" w:rsidRDefault="00FC5FDA" w:rsidP="00D33D5F">
            <w:pPr>
              <w:autoSpaceDE w:val="0"/>
              <w:autoSpaceDN w:val="0"/>
              <w:adjustRightInd w:val="0"/>
              <w:spacing w:line="320" w:lineRule="exact"/>
              <w:rPr>
                <w:rFonts w:cs="Open Sans"/>
                <w:color w:val="000000"/>
                <w:sz w:val="20"/>
                <w:shd w:val="clear" w:color="auto" w:fill="FFFFFF"/>
              </w:rPr>
            </w:pPr>
            <w:r w:rsidRPr="00D33D5F">
              <w:rPr>
                <w:rFonts w:cs="Open Sans"/>
                <w:color w:val="000000"/>
                <w:sz w:val="20"/>
                <w:shd w:val="clear" w:color="auto" w:fill="FFFFFF"/>
              </w:rPr>
              <w:t>A differenza delle spese di trasferta, le spese di rappresentanza sono vincolate all’obbligo di pagamento tracciato tanto che la spesa venga sostenuta in Italia, quanto che la spesa venga sostenuta all’estero.</w:t>
            </w:r>
          </w:p>
        </w:tc>
      </w:tr>
      <w:tr w:rsidR="00FC5FDA" w:rsidRPr="00D33D5F" w14:paraId="663BF30C" w14:textId="77777777" w:rsidTr="00D33D5F">
        <w:tc>
          <w:tcPr>
            <w:tcW w:w="1775" w:type="dxa"/>
          </w:tcPr>
          <w:p w14:paraId="6E796CE2" w14:textId="77777777" w:rsidR="00FC5FDA" w:rsidRPr="00D33D5F" w:rsidRDefault="00FC5FDA" w:rsidP="00D33D5F">
            <w:pPr>
              <w:autoSpaceDE w:val="0"/>
              <w:autoSpaceDN w:val="0"/>
              <w:adjustRightInd w:val="0"/>
              <w:spacing w:line="320" w:lineRule="exact"/>
              <w:rPr>
                <w:rFonts w:cs="Open Sans"/>
                <w:color w:val="000000"/>
                <w:sz w:val="20"/>
                <w:shd w:val="clear" w:color="auto" w:fill="FFFFFF"/>
              </w:rPr>
            </w:pPr>
            <w:r w:rsidRPr="00D33D5F">
              <w:rPr>
                <w:rFonts w:cs="Open Sans"/>
                <w:color w:val="000000"/>
                <w:sz w:val="20"/>
                <w:shd w:val="clear" w:color="auto" w:fill="FFFFFF"/>
              </w:rPr>
              <w:t>Pubblicità e sponsorizzazione</w:t>
            </w:r>
          </w:p>
        </w:tc>
        <w:tc>
          <w:tcPr>
            <w:tcW w:w="7859" w:type="dxa"/>
          </w:tcPr>
          <w:p w14:paraId="43531AE7" w14:textId="77777777" w:rsidR="00FC5FDA" w:rsidRPr="00D33D5F" w:rsidRDefault="00FC5FDA" w:rsidP="00D33D5F">
            <w:pPr>
              <w:autoSpaceDE w:val="0"/>
              <w:autoSpaceDN w:val="0"/>
              <w:adjustRightInd w:val="0"/>
              <w:spacing w:line="320" w:lineRule="exact"/>
              <w:rPr>
                <w:rFonts w:cs="Open Sans"/>
                <w:color w:val="000000"/>
                <w:sz w:val="20"/>
                <w:shd w:val="clear" w:color="auto" w:fill="FFFFFF"/>
              </w:rPr>
            </w:pPr>
            <w:r w:rsidRPr="00D33D5F">
              <w:rPr>
                <w:rFonts w:cs="Open Sans"/>
                <w:color w:val="000000"/>
                <w:sz w:val="20"/>
                <w:shd w:val="clear" w:color="auto" w:fill="FFFFFF"/>
              </w:rPr>
              <w:t>Si ricorda che le spese di pubblicità e sponsorizzazione non sono considerate spese di rappresentanza, con la conseguenza che dette spese non sono subordinate all’obbligo di pagamento tracciato.</w:t>
            </w:r>
          </w:p>
        </w:tc>
      </w:tr>
    </w:tbl>
    <w:p w14:paraId="3D1A6F7A" w14:textId="77777777" w:rsidR="00A677D2" w:rsidRPr="00A04840" w:rsidRDefault="00A677D2" w:rsidP="00A677D2">
      <w:pPr>
        <w:pStyle w:val="NormaleWeb"/>
        <w:shd w:val="clear" w:color="auto" w:fill="FFFFFF"/>
        <w:spacing w:before="0" w:beforeAutospacing="0" w:after="0" w:afterAutospacing="0"/>
        <w:ind w:left="60"/>
        <w:rPr>
          <w:rFonts w:ascii="PT Sans" w:hAnsi="PT Sans" w:cs="Calibri"/>
          <w:sz w:val="22"/>
          <w:szCs w:val="22"/>
        </w:rPr>
      </w:pPr>
    </w:p>
    <w:p w14:paraId="5AF929DE" w14:textId="77777777" w:rsidR="0000298F" w:rsidRDefault="0000298F" w:rsidP="00BB2422">
      <w:pPr>
        <w:pStyle w:val="corpotestoinformativa"/>
        <w:sectPr w:rsidR="0000298F" w:rsidSect="00A72BD8">
          <w:headerReference w:type="default" r:id="rId20"/>
          <w:footerReference w:type="default" r:id="rId21"/>
          <w:pgSz w:w="11906" w:h="16838" w:code="9"/>
          <w:pgMar w:top="1418" w:right="1134" w:bottom="1418" w:left="1134" w:header="709" w:footer="680" w:gutter="0"/>
          <w:cols w:space="708"/>
          <w:titlePg/>
          <w:docGrid w:linePitch="360"/>
        </w:sectPr>
      </w:pP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676CC9" w14:paraId="4D45CC8B" w14:textId="77777777" w:rsidTr="0000298F">
        <w:trPr>
          <w:trHeight w:val="567"/>
        </w:trPr>
        <w:tc>
          <w:tcPr>
            <w:tcW w:w="9778" w:type="dxa"/>
            <w:vAlign w:val="center"/>
          </w:tcPr>
          <w:p w14:paraId="23C81120" w14:textId="77777777" w:rsidR="00676CC9" w:rsidRPr="009864CE" w:rsidRDefault="00676CC9" w:rsidP="00C92509">
            <w:pPr>
              <w:pStyle w:val="rubrica"/>
              <w:rPr>
                <w:u w:val="single"/>
              </w:rPr>
            </w:pPr>
            <w:r w:rsidRPr="00F63E7A">
              <w:lastRenderedPageBreak/>
              <w:t>Informative e news per la clientela di studio</w:t>
            </w:r>
          </w:p>
        </w:tc>
      </w:tr>
    </w:tbl>
    <w:p w14:paraId="7AA4A330" w14:textId="77777777" w:rsidR="00E33A56" w:rsidRPr="00652552" w:rsidRDefault="00E33A56" w:rsidP="00C94037">
      <w:pPr>
        <w:spacing w:line="240" w:lineRule="exact"/>
        <w:rPr>
          <w:b/>
          <w:szCs w:val="22"/>
        </w:rPr>
      </w:pPr>
    </w:p>
    <w:p w14:paraId="19156F63" w14:textId="77777777" w:rsidR="00E33A56" w:rsidRPr="005C6B86" w:rsidRDefault="00E33A56" w:rsidP="00E33A56">
      <w:pPr>
        <w:pStyle w:val="corpotestoinformativa"/>
      </w:pPr>
    </w:p>
    <w:p w14:paraId="665EED39" w14:textId="6CF449CA" w:rsidR="00E33A56" w:rsidRPr="006133F2" w:rsidRDefault="00CD3FE4" w:rsidP="00E33A56">
      <w:pPr>
        <w:suppressAutoHyphens/>
        <w:spacing w:line="320" w:lineRule="exact"/>
        <w:jc w:val="center"/>
        <w:rPr>
          <w:b/>
          <w:bCs/>
          <w:sz w:val="24"/>
        </w:rPr>
      </w:pPr>
      <w:r w:rsidRPr="00CD3FE4">
        <w:rPr>
          <w:b/>
          <w:bCs/>
          <w:sz w:val="24"/>
        </w:rPr>
        <w:t>ATTO DI INDIRIZZO MEF: RIPORTO DELLE PERDITE FISCALI E CONTRIBUTI “COVID 19”</w:t>
      </w:r>
    </w:p>
    <w:p w14:paraId="62BF8FC0" w14:textId="77777777" w:rsidR="00E33A56" w:rsidRPr="006133F2" w:rsidRDefault="00E33A56" w:rsidP="00C94037">
      <w:pPr>
        <w:spacing w:line="240" w:lineRule="exact"/>
        <w:rPr>
          <w:rFonts w:cs="PT Sans"/>
          <w:lang w:eastAsia="ar-SA"/>
        </w:rPr>
      </w:pPr>
    </w:p>
    <w:p w14:paraId="69FAB61A" w14:textId="77777777" w:rsidR="00E33A56" w:rsidRPr="000910EC" w:rsidRDefault="00E33A56" w:rsidP="00E33A56">
      <w:pPr>
        <w:suppressAutoHyphens/>
        <w:spacing w:line="320" w:lineRule="exact"/>
        <w:rPr>
          <w:rFonts w:cs="PT Sans"/>
          <w:color w:val="000000" w:themeColor="text1"/>
          <w:szCs w:val="22"/>
          <w:lang w:eastAsia="ar-SA"/>
        </w:rPr>
      </w:pPr>
    </w:p>
    <w:p w14:paraId="5DC94EC8" w14:textId="77777777" w:rsidR="00CD3FE4" w:rsidRPr="00EE4B03" w:rsidRDefault="00CD3FE4" w:rsidP="00CD3FE4">
      <w:pPr>
        <w:rPr>
          <w:rFonts w:eastAsia="inter"/>
        </w:rPr>
      </w:pPr>
      <w:r w:rsidRPr="00EE4B03">
        <w:rPr>
          <w:rFonts w:eastAsia="inter"/>
        </w:rPr>
        <w:t xml:space="preserve">L’atto di indirizzo del MEF del 22 dicembre 2025, adottato dal </w:t>
      </w:r>
      <w:proofErr w:type="gramStart"/>
      <w:r w:rsidRPr="00EE4B03">
        <w:rPr>
          <w:rFonts w:eastAsia="inter"/>
        </w:rPr>
        <w:t>Vice Ministro</w:t>
      </w:r>
      <w:proofErr w:type="gramEnd"/>
      <w:r w:rsidRPr="00EE4B03">
        <w:rPr>
          <w:rFonts w:eastAsia="inter"/>
        </w:rPr>
        <w:t>, interviene su una complessa questione interpretativa riguardante il coordinamento tra la disciplina del riporto delle perdite fiscali (art. 84, TUIR) e il trattamento di specifiche misure agevolative, quali i contributi erogati in occasione della pandemia da COVID-19. Il documento mira a chiarire se tali componenti positivi, definiti normativamente come non concorrenti alla formazione del reddito, debbano incidere o meno sul calcolo delle perdite riportabili.</w:t>
      </w:r>
    </w:p>
    <w:p w14:paraId="0EE03BE8" w14:textId="77777777" w:rsidR="00CD3FE4" w:rsidRPr="00EE4B03" w:rsidRDefault="00CD3FE4" w:rsidP="00CD3FE4">
      <w:pPr>
        <w:rPr>
          <w:rFonts w:eastAsia="inter"/>
        </w:rPr>
      </w:pPr>
      <w:r w:rsidRPr="00EE4B03">
        <w:rPr>
          <w:rFonts w:eastAsia="inter"/>
        </w:rPr>
        <w:t>Il cuore della disamina tecnica parte dal disposto dell'art. 84, comma 1, TUIR, il quale stabilisce che la perdita fiscale riportabile deve essere diminuita dei proventi esenti dall'imposta (diversi da quelli in regime PEX), per la parte che eccede i componenti negativi non dedotti ai sensi dell'art. 109, comma 5, TUIR. Tale meccanismo è storicamente volto a evitare che il contribuente benefici doppiamente di un provento che non subisce imposizione e, contemporaneamente, di una perdita fiscale integrale. Tuttavia, l'atto sottolinea la necessità di distinguere correttamente la natura giuridica dei proventi in esame, richiamando la Riforma IRES del 2004 che ha introdotto una dicotomia tra proventi "esenti" e proventi "esclusi" (come i dividendi), garantendo per questi ultimi la deducibilità delle spese afferenti e un trattamento delle perdite allineato ai proventi imponibili.</w:t>
      </w:r>
    </w:p>
    <w:p w14:paraId="3B1B1E22" w14:textId="77777777" w:rsidR="00EE4B03" w:rsidRDefault="00CD3FE4" w:rsidP="00CD3FE4">
      <w:pPr>
        <w:rPr>
          <w:rFonts w:eastAsia="inter"/>
        </w:rPr>
      </w:pPr>
      <w:r w:rsidRPr="00EE4B03">
        <w:rPr>
          <w:rFonts w:eastAsia="inter"/>
        </w:rPr>
        <w:t xml:space="preserve">Il Ministero rileva che l'ordinamento tributario ha progressivamente introdotto misure agevolative, come i crediti d'imposta COVID-19, caratterizzate da una specifica clausola di neutralità fiscale: esse "non concorrono alla formazione del reddito" e "non rilevano ai fini del rapporto di cui agli articoli 61 e 109, comma 5" del TUIR. L'Amministrazione finanziaria identifica in queste fattispecie un vero e proprio </w:t>
      </w:r>
      <w:proofErr w:type="spellStart"/>
      <w:r w:rsidRPr="00EE4B03">
        <w:rPr>
          <w:rFonts w:eastAsia="inter"/>
        </w:rPr>
        <w:t>tertium</w:t>
      </w:r>
      <w:proofErr w:type="spellEnd"/>
      <w:r w:rsidRPr="00EE4B03">
        <w:rPr>
          <w:rFonts w:eastAsia="inter"/>
        </w:rPr>
        <w:t xml:space="preserve"> </w:t>
      </w:r>
      <w:proofErr w:type="spellStart"/>
      <w:r w:rsidRPr="00EE4B03">
        <w:rPr>
          <w:rFonts w:eastAsia="inter"/>
        </w:rPr>
        <w:t>genus</w:t>
      </w:r>
      <w:proofErr w:type="spellEnd"/>
      <w:r w:rsidRPr="00EE4B03">
        <w:rPr>
          <w:rFonts w:eastAsia="inter"/>
        </w:rPr>
        <w:t xml:space="preserve"> di componenti reddituali: il Legislatore, sancendone l'irrilevanza fiscale ai fini dei pro-rata di deducibilità, ha inteso differenziarli sia dai proventi esenti che da quelli esclusi. </w:t>
      </w:r>
    </w:p>
    <w:p w14:paraId="6BA2D848" w14:textId="02269A1F" w:rsidR="00A55AC3" w:rsidRDefault="00CD3FE4" w:rsidP="00CD3FE4">
      <w:pPr>
        <w:rPr>
          <w:rFonts w:eastAsia="inter"/>
        </w:rPr>
      </w:pPr>
      <w:r w:rsidRPr="00EE4B03">
        <w:rPr>
          <w:rFonts w:eastAsia="inter"/>
        </w:rPr>
        <w:t xml:space="preserve">A supporto di tale ermeneutica viene citato l'art. 11, </w:t>
      </w:r>
      <w:proofErr w:type="spellStart"/>
      <w:r w:rsidRPr="00EE4B03">
        <w:rPr>
          <w:rFonts w:eastAsia="inter"/>
        </w:rPr>
        <w:t>D.Lgs</w:t>
      </w:r>
      <w:proofErr w:type="spellEnd"/>
      <w:r w:rsidRPr="00EE4B03">
        <w:rPr>
          <w:rFonts w:eastAsia="inter"/>
        </w:rPr>
        <w:t xml:space="preserve"> n. 13/2024 sul CPB, che elenca distintamente redditi "esenti, esclusi o non concorrenti", confermando l'autonomia ontologica di quest'ultima categoria.</w:t>
      </w:r>
      <w:r w:rsidR="00C94037">
        <w:rPr>
          <w:rFonts w:eastAsia="inter"/>
        </w:rPr>
        <w:t xml:space="preserve"> </w:t>
      </w:r>
      <w:r w:rsidRPr="00EE4B03">
        <w:rPr>
          <w:rFonts w:eastAsia="inter"/>
        </w:rPr>
        <w:t xml:space="preserve">La conclusione operativa che ne deriva è di fondamentale importanza per la determinazione del carico impositivo. </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C94037" w14:paraId="4175D851" w14:textId="77777777" w:rsidTr="00A05767">
        <w:trPr>
          <w:trHeight w:val="762"/>
        </w:trPr>
        <w:tc>
          <w:tcPr>
            <w:tcW w:w="851" w:type="dxa"/>
          </w:tcPr>
          <w:p w14:paraId="3CFB52D6" w14:textId="77777777" w:rsidR="00C94037" w:rsidRPr="00624917" w:rsidRDefault="00C94037" w:rsidP="00A05767">
            <w:pPr>
              <w:pStyle w:val="normale0"/>
            </w:pPr>
            <w:r w:rsidRPr="00624917">
              <w:rPr>
                <w:noProof/>
              </w:rPr>
              <w:drawing>
                <wp:inline distT="0" distB="0" distL="0" distR="0" wp14:anchorId="60F8739D" wp14:editId="36784639">
                  <wp:extent cx="396240" cy="396240"/>
                  <wp:effectExtent l="0" t="0" r="3810" b="3810"/>
                  <wp:docPr id="2091920237"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10A5BDFA" w14:textId="3B1CC9CC" w:rsidR="00C94037" w:rsidRPr="00624917" w:rsidRDefault="00C94037" w:rsidP="00A05767">
            <w:r w:rsidRPr="00EE4B03">
              <w:rPr>
                <w:rFonts w:eastAsia="inter"/>
              </w:rPr>
              <w:t>Poiché l'art. 84, TUIR</w:t>
            </w:r>
            <w:r>
              <w:rPr>
                <w:rFonts w:eastAsia="inter"/>
              </w:rPr>
              <w:t>,</w:t>
            </w:r>
            <w:r w:rsidRPr="00EE4B03">
              <w:rPr>
                <w:rFonts w:eastAsia="inter"/>
              </w:rPr>
              <w:t xml:space="preserve"> fa espresso riferimento ai soli "proventi esenti" per il meccanismo di abbattimento delle perdite, tale norma non trova applicazione nei confronti dei proventi che "non concorrono alla formazione del reddito" nei termini sopra descritti. Ne consegue che tali contributi non riducono l'ammontare delle perdite fiscali riportabili.</w:t>
            </w:r>
          </w:p>
        </w:tc>
      </w:tr>
    </w:tbl>
    <w:p w14:paraId="6B136298" w14:textId="77777777" w:rsidR="00CD3FE4" w:rsidRPr="00EE4B03" w:rsidRDefault="00CD3FE4" w:rsidP="00CD3FE4">
      <w:pPr>
        <w:rPr>
          <w:rFonts w:eastAsia="inter"/>
        </w:rPr>
      </w:pPr>
      <w:r w:rsidRPr="00EE4B03">
        <w:rPr>
          <w:rFonts w:eastAsia="inter"/>
        </w:rPr>
        <w:lastRenderedPageBreak/>
        <w:t>Inoltre, l'atto chiarisce il regime dei costi connessi: in virtù della regola speciale che esclude tali contributi dal calcolo del pro-rata generale e di quello relativo agli interessi passivi (derogando al principio di inerenza per i proventi esenti), si deve ritenere che le spese e i componenti negativi afferenti a tali proventi rimangano pienamente deducibili. Tale interpretazione estensiva si applica a tutte le disposizioni che adottano formulazioni normative analoghe a quelle delle misure emergenziali COVID-19, garantendo coerenza sistemica nel trattamento delle agevolazioni fiscali "non concorrenti".</w:t>
      </w:r>
    </w:p>
    <w:p w14:paraId="40B4B8DC" w14:textId="77777777" w:rsidR="004038A7" w:rsidRPr="00EE4B03" w:rsidRDefault="004038A7" w:rsidP="00EE4B03">
      <w:pPr>
        <w:rPr>
          <w:rFonts w:eastAsia="inter"/>
        </w:rPr>
      </w:pPr>
    </w:p>
    <w:p w14:paraId="7A94F0BB" w14:textId="77777777" w:rsidR="0039251D" w:rsidRPr="00EE4B03" w:rsidRDefault="0039251D" w:rsidP="00EE4B03">
      <w:pPr>
        <w:rPr>
          <w:rFonts w:eastAsia="inter"/>
        </w:rPr>
      </w:pPr>
      <w:r w:rsidRPr="00EE4B03">
        <w:rPr>
          <w:rFonts w:eastAsia="inter"/>
        </w:rPr>
        <w:br w:type="page"/>
      </w:r>
    </w:p>
    <w:tbl>
      <w:tblPr>
        <w:tblW w:w="9778" w:type="dxa"/>
        <w:tblBorders>
          <w:bottom w:val="single" w:sz="4" w:space="0" w:color="000000" w:themeColor="text1"/>
        </w:tblBorders>
        <w:tblLayout w:type="fixed"/>
        <w:tblLook w:val="01E0" w:firstRow="1" w:lastRow="1" w:firstColumn="1" w:lastColumn="1" w:noHBand="0" w:noVBand="0"/>
      </w:tblPr>
      <w:tblGrid>
        <w:gridCol w:w="9778"/>
      </w:tblGrid>
      <w:tr w:rsidR="0039251D" w14:paraId="076FDDCB" w14:textId="77777777" w:rsidTr="00DC667E">
        <w:trPr>
          <w:trHeight w:val="567"/>
        </w:trPr>
        <w:tc>
          <w:tcPr>
            <w:tcW w:w="9778" w:type="dxa"/>
            <w:vAlign w:val="center"/>
          </w:tcPr>
          <w:p w14:paraId="113A5F8A" w14:textId="77777777" w:rsidR="0039251D" w:rsidRPr="009864CE" w:rsidRDefault="0039251D" w:rsidP="00DC667E">
            <w:pPr>
              <w:pStyle w:val="rubrica"/>
              <w:rPr>
                <w:u w:val="single"/>
              </w:rPr>
            </w:pPr>
            <w:r w:rsidRPr="00F63E7A">
              <w:lastRenderedPageBreak/>
              <w:t>Informative e news per la clientela di studio</w:t>
            </w:r>
          </w:p>
        </w:tc>
      </w:tr>
    </w:tbl>
    <w:p w14:paraId="20321CE9" w14:textId="77777777" w:rsidR="00E33A56" w:rsidRPr="00652552" w:rsidRDefault="00E33A56" w:rsidP="00E33A56">
      <w:pPr>
        <w:spacing w:line="280" w:lineRule="exact"/>
        <w:rPr>
          <w:b/>
          <w:szCs w:val="22"/>
        </w:rPr>
      </w:pPr>
    </w:p>
    <w:p w14:paraId="3D8BEC23" w14:textId="77777777" w:rsidR="00E33A56" w:rsidRPr="005C6B86" w:rsidRDefault="00E33A56" w:rsidP="00E33A56">
      <w:pPr>
        <w:pStyle w:val="corpotestoinformativa"/>
      </w:pPr>
    </w:p>
    <w:p w14:paraId="3BEEDE38" w14:textId="3ADBF231" w:rsidR="00E33A56" w:rsidRPr="006133F2" w:rsidRDefault="00263F4B" w:rsidP="00E33A56">
      <w:pPr>
        <w:suppressAutoHyphens/>
        <w:spacing w:line="320" w:lineRule="exact"/>
        <w:jc w:val="center"/>
        <w:rPr>
          <w:b/>
          <w:bCs/>
          <w:sz w:val="24"/>
        </w:rPr>
      </w:pPr>
      <w:r w:rsidRPr="00263F4B">
        <w:rPr>
          <w:b/>
          <w:bCs/>
          <w:sz w:val="24"/>
        </w:rPr>
        <w:t>REGIME IVA TRANSFRONTALIERO IN FRANCHIGIA: ARRIVANO I CHIARIMENTI</w:t>
      </w:r>
    </w:p>
    <w:p w14:paraId="55CFEC93" w14:textId="77777777" w:rsidR="00E33A56" w:rsidRPr="006133F2" w:rsidRDefault="00E33A56" w:rsidP="00E33A56">
      <w:pPr>
        <w:suppressAutoHyphens/>
        <w:spacing w:line="320" w:lineRule="exact"/>
        <w:rPr>
          <w:rFonts w:cs="PT Sans"/>
          <w:lang w:eastAsia="ar-SA"/>
        </w:rPr>
      </w:pPr>
    </w:p>
    <w:p w14:paraId="24B3A243" w14:textId="77777777" w:rsidR="00E33A56" w:rsidRPr="000910EC" w:rsidRDefault="00E33A56" w:rsidP="00E33A56">
      <w:pPr>
        <w:suppressAutoHyphens/>
        <w:spacing w:line="320" w:lineRule="exact"/>
        <w:rPr>
          <w:rFonts w:cs="PT Sans"/>
          <w:color w:val="000000" w:themeColor="text1"/>
          <w:szCs w:val="22"/>
          <w:lang w:eastAsia="ar-SA"/>
        </w:rPr>
      </w:pPr>
    </w:p>
    <w:p w14:paraId="2EAC3F89" w14:textId="77777777" w:rsidR="00263F4B" w:rsidRDefault="00263F4B" w:rsidP="00771ECF">
      <w:r>
        <w:rPr>
          <w:szCs w:val="22"/>
        </w:rPr>
        <w:t>A distanza di quasi un anno dalla sua entrata in vigore l</w:t>
      </w:r>
      <w:r>
        <w:t xml:space="preserve">’Agenzia delle Entrate, con la </w:t>
      </w:r>
      <w:r w:rsidRPr="005107F3">
        <w:rPr>
          <w:b/>
          <w:bCs/>
        </w:rPr>
        <w:t>circolare n. 13/E del 16 dicembre 2025</w:t>
      </w:r>
      <w:r>
        <w:t>,</w:t>
      </w:r>
      <w:r w:rsidRPr="00EB7220">
        <w:t xml:space="preserve"> illustra</w:t>
      </w:r>
      <w:r>
        <w:t xml:space="preserve"> finalmente</w:t>
      </w:r>
      <w:r w:rsidRPr="00EB7220">
        <w:t xml:space="preserve"> le modifiche apportate dal </w:t>
      </w:r>
      <w:proofErr w:type="spellStart"/>
      <w:r>
        <w:t>D.Lgs.</w:t>
      </w:r>
      <w:proofErr w:type="spellEnd"/>
      <w:r w:rsidRPr="00EB7220">
        <w:t xml:space="preserve"> n. 180</w:t>
      </w:r>
      <w:r>
        <w:t>/2024</w:t>
      </w:r>
      <w:r w:rsidRPr="00EB7220">
        <w:t xml:space="preserve">, che recepisce le modifiche recate alla </w:t>
      </w:r>
      <w:r>
        <w:t>D</w:t>
      </w:r>
      <w:r w:rsidRPr="00EB7220">
        <w:t xml:space="preserve">irettiva </w:t>
      </w:r>
      <w:r>
        <w:t>IVA</w:t>
      </w:r>
      <w:r w:rsidRPr="00EB7220">
        <w:t xml:space="preserve"> in tema di “regime di franchigia per le piccole imprese”</w:t>
      </w:r>
      <w:r>
        <w:t>.</w:t>
      </w:r>
    </w:p>
    <w:p w14:paraId="210E4390" w14:textId="77777777" w:rsidR="00263F4B" w:rsidRPr="00300ADF" w:rsidRDefault="00263F4B" w:rsidP="006D3987">
      <w:pPr>
        <w:pStyle w:val="Titoloparagrafocm"/>
        <w:spacing w:before="120" w:line="360" w:lineRule="auto"/>
        <w:rPr>
          <w:b w:val="0"/>
          <w:bCs/>
          <w:color w:val="0070C0"/>
        </w:rPr>
      </w:pPr>
      <w:r w:rsidRPr="00300ADF">
        <w:rPr>
          <w:bCs/>
          <w:color w:val="0070C0"/>
        </w:rPr>
        <w:t>In cosa consiste</w:t>
      </w:r>
    </w:p>
    <w:p w14:paraId="3B42A828" w14:textId="77777777" w:rsidR="00263F4B" w:rsidRDefault="00263F4B" w:rsidP="00250849">
      <w:r>
        <w:t>Il regime di franchigia transfrontaliero permette ai soggetti stabiliti all’interno della Unione Europea di effettuare cessioni di beni e prestazioni di servizi in altri Stati membri senza applicazione dell’IVA e senza diritto alla detrazione. Sono, inoltre, previsti adempimenti amministrativi semplificati. Per aderire al regime i soggetti interessati, previa autorizzazione, sono identificati solo nel proprio Stato di stabilimento.</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1832AE" w14:paraId="108E8DAC" w14:textId="77777777" w:rsidTr="00A05767">
        <w:trPr>
          <w:trHeight w:val="762"/>
        </w:trPr>
        <w:tc>
          <w:tcPr>
            <w:tcW w:w="851" w:type="dxa"/>
          </w:tcPr>
          <w:p w14:paraId="77EE17CD" w14:textId="77777777" w:rsidR="001832AE" w:rsidRPr="00624917" w:rsidRDefault="001832AE" w:rsidP="00A05767">
            <w:pPr>
              <w:pStyle w:val="normale0"/>
            </w:pPr>
            <w:r w:rsidRPr="00624917">
              <w:rPr>
                <w:noProof/>
              </w:rPr>
              <w:drawing>
                <wp:inline distT="0" distB="0" distL="0" distR="0" wp14:anchorId="47DDA998" wp14:editId="1DC00935">
                  <wp:extent cx="396240" cy="396240"/>
                  <wp:effectExtent l="0" t="0" r="3810" b="3810"/>
                  <wp:docPr id="1305771390"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04140EF5" w14:textId="36DF29B9" w:rsidR="001832AE" w:rsidRPr="00624917" w:rsidRDefault="001832AE" w:rsidP="00A05767">
            <w:r>
              <w:t xml:space="preserve">In </w:t>
            </w:r>
            <w:r w:rsidRPr="00B57B79">
              <w:rPr>
                <w:i/>
                <w:iCs/>
              </w:rPr>
              <w:t>primis</w:t>
            </w:r>
            <w:r>
              <w:t>, la circolare n. 13/E/2025 spiega che il regime di franchigia trova applicazione per i soggetti passivi stabiliti in Italia che effettuano cessioni di beni e prestazioni di servizi in altri Stati membri dell’Unione Europea.</w:t>
            </w:r>
          </w:p>
        </w:tc>
      </w:tr>
    </w:tbl>
    <w:p w14:paraId="4F760FCF" w14:textId="77777777" w:rsidR="00263F4B" w:rsidRDefault="00263F4B" w:rsidP="001832AE">
      <w:pPr>
        <w:spacing w:before="120"/>
      </w:pPr>
      <w:r>
        <w:t>L’accesso al regime è quindi subordinato a:</w:t>
      </w:r>
    </w:p>
    <w:p w14:paraId="7F494EE3" w14:textId="77777777" w:rsidR="00263F4B" w:rsidRPr="001832AE" w:rsidRDefault="00263F4B" w:rsidP="009E53E5">
      <w:pPr>
        <w:pStyle w:val="corpotestoinformativa"/>
        <w:numPr>
          <w:ilvl w:val="0"/>
          <w:numId w:val="38"/>
        </w:numPr>
        <w:spacing w:line="360" w:lineRule="auto"/>
        <w:ind w:left="357" w:hanging="357"/>
        <w:rPr>
          <w:spacing w:val="-2"/>
        </w:rPr>
      </w:pPr>
      <w:r w:rsidRPr="001832AE">
        <w:rPr>
          <w:b/>
          <w:bCs/>
          <w:spacing w:val="-2"/>
        </w:rPr>
        <w:t>adempimenti procedurali</w:t>
      </w:r>
      <w:r w:rsidRPr="001832AE">
        <w:rPr>
          <w:spacing w:val="-2"/>
        </w:rPr>
        <w:t>: il soggetto passivo invia all’Agenzia delle Entrate una comunicazione preventiva di ammissione al regime transfrontaliero con cui si chiede l’attribuzione del suffisso EX;</w:t>
      </w:r>
    </w:p>
    <w:p w14:paraId="3A6460BD" w14:textId="77777777" w:rsidR="00263F4B" w:rsidRDefault="00263F4B" w:rsidP="009E53E5">
      <w:pPr>
        <w:pStyle w:val="corpotestoinformativa"/>
        <w:numPr>
          <w:ilvl w:val="0"/>
          <w:numId w:val="38"/>
        </w:numPr>
        <w:spacing w:line="360" w:lineRule="auto"/>
        <w:ind w:left="357" w:hanging="357"/>
      </w:pPr>
      <w:r w:rsidRPr="002517FD">
        <w:rPr>
          <w:b/>
          <w:bCs/>
        </w:rPr>
        <w:t>verifica dei requisiti stabiliti dallo Stato membro di esenzione</w:t>
      </w:r>
      <w:r>
        <w:t>: principalmente, il soggetto passivo non deve aver superato la soglia annua di volume d’affari fissata da ciascuno Stato di esenzione;</w:t>
      </w:r>
    </w:p>
    <w:p w14:paraId="37DFF952" w14:textId="77777777" w:rsidR="00263F4B" w:rsidRDefault="00263F4B" w:rsidP="009E53E5">
      <w:pPr>
        <w:pStyle w:val="corpotestoinformativa"/>
        <w:numPr>
          <w:ilvl w:val="0"/>
          <w:numId w:val="38"/>
        </w:numPr>
        <w:spacing w:line="360" w:lineRule="auto"/>
        <w:ind w:left="357" w:hanging="357"/>
      </w:pPr>
      <w:r w:rsidRPr="00FC70E2">
        <w:rPr>
          <w:b/>
          <w:bCs/>
        </w:rPr>
        <w:t>rispetto dei requisiti unionali</w:t>
      </w:r>
      <w:r>
        <w:t>: il soggetto passivo deve aver realizzato all’interno dell’Unione Europea un volume d’affari complessivo annuo non superiore a 100.000 euro.</w:t>
      </w:r>
    </w:p>
    <w:p w14:paraId="266C7D48" w14:textId="77777777" w:rsidR="00263F4B" w:rsidRDefault="00263F4B" w:rsidP="006D3987">
      <w:pPr>
        <w:pStyle w:val="Titoloparagrafocm"/>
        <w:spacing w:before="120" w:line="360" w:lineRule="auto"/>
      </w:pPr>
      <w:r w:rsidRPr="00753BAB">
        <w:rPr>
          <w:bCs/>
          <w:color w:val="0070C0"/>
        </w:rPr>
        <w:t>Le esclusioni</w:t>
      </w:r>
      <w:r w:rsidRPr="00753BAB">
        <w:rPr>
          <w:color w:val="0070C0"/>
        </w:rPr>
        <w:t xml:space="preserve"> </w:t>
      </w:r>
    </w:p>
    <w:p w14:paraId="2B0EF95E" w14:textId="77777777" w:rsidR="00263F4B" w:rsidRDefault="00263F4B" w:rsidP="00771ECF">
      <w:r w:rsidRPr="00771ECF">
        <w:rPr>
          <w:rFonts w:eastAsia="inter"/>
        </w:rPr>
        <w:t>Non</w:t>
      </w:r>
      <w:r>
        <w:t xml:space="preserve"> possono aderire al regime:</w:t>
      </w:r>
    </w:p>
    <w:p w14:paraId="78814630" w14:textId="77777777" w:rsidR="00263F4B" w:rsidRPr="001832AE" w:rsidRDefault="00263F4B" w:rsidP="009E53E5">
      <w:pPr>
        <w:pStyle w:val="Paragrafoelenco"/>
        <w:numPr>
          <w:ilvl w:val="0"/>
          <w:numId w:val="39"/>
        </w:numPr>
        <w:spacing w:after="0" w:line="360" w:lineRule="auto"/>
        <w:ind w:left="142" w:hanging="142"/>
        <w:rPr>
          <w:rFonts w:ascii="Roboto" w:hAnsi="Roboto"/>
        </w:rPr>
      </w:pPr>
      <w:r w:rsidRPr="001832AE">
        <w:rPr>
          <w:rFonts w:ascii="Roboto" w:hAnsi="Roboto"/>
        </w:rPr>
        <w:t>le stabili organizzazioni in Italia di soggetti stabiliti in altri Stati membri;</w:t>
      </w:r>
    </w:p>
    <w:p w14:paraId="126EA4BD" w14:textId="77777777" w:rsidR="00263F4B" w:rsidRPr="001832AE" w:rsidRDefault="00263F4B" w:rsidP="009E53E5">
      <w:pPr>
        <w:pStyle w:val="Paragrafoelenco"/>
        <w:numPr>
          <w:ilvl w:val="0"/>
          <w:numId w:val="39"/>
        </w:numPr>
        <w:spacing w:after="0" w:line="360" w:lineRule="auto"/>
        <w:ind w:left="142" w:hanging="142"/>
        <w:rPr>
          <w:rFonts w:ascii="Roboto" w:hAnsi="Roboto"/>
        </w:rPr>
      </w:pPr>
      <w:r w:rsidRPr="001832AE">
        <w:rPr>
          <w:rFonts w:ascii="Roboto" w:hAnsi="Roboto"/>
        </w:rPr>
        <w:t>le stabili organizzazioni in Italia di soggetti stabiliti fuori dall’Unione Europea;</w:t>
      </w:r>
    </w:p>
    <w:p w14:paraId="39B29F88" w14:textId="501164C4" w:rsidR="00B57B79" w:rsidRDefault="00263F4B" w:rsidP="009E53E5">
      <w:pPr>
        <w:pStyle w:val="Paragrafoelenco"/>
        <w:numPr>
          <w:ilvl w:val="0"/>
          <w:numId w:val="39"/>
        </w:numPr>
        <w:spacing w:after="0" w:line="360" w:lineRule="auto"/>
        <w:ind w:left="142" w:hanging="142"/>
        <w:rPr>
          <w:rFonts w:ascii="Roboto" w:hAnsi="Roboto"/>
        </w:rPr>
      </w:pPr>
      <w:r w:rsidRPr="001832AE">
        <w:rPr>
          <w:rFonts w:ascii="Roboto" w:hAnsi="Roboto"/>
        </w:rPr>
        <w:t xml:space="preserve">i </w:t>
      </w:r>
      <w:r w:rsidRPr="001832AE">
        <w:rPr>
          <w:rFonts w:ascii="Roboto" w:eastAsia="inter" w:hAnsi="Roboto"/>
        </w:rPr>
        <w:t>soggetti</w:t>
      </w:r>
      <w:r w:rsidRPr="001832AE">
        <w:rPr>
          <w:rFonts w:ascii="Roboto" w:hAnsi="Roboto"/>
        </w:rPr>
        <w:t xml:space="preserve"> passivi non stabiliti in Italia che siano identificati ai fini IVA ai sensi dell’art. 35-ter, D.P.R. n. 633/1972.</w:t>
      </w:r>
    </w:p>
    <w:p w14:paraId="4653A039" w14:textId="77777777" w:rsidR="00B57B79" w:rsidRDefault="00B57B79">
      <w:pPr>
        <w:spacing w:line="240" w:lineRule="auto"/>
        <w:jc w:val="left"/>
        <w:rPr>
          <w:rFonts w:eastAsiaTheme="minorHAnsi" w:cstheme="minorBidi"/>
          <w:szCs w:val="22"/>
          <w:u w:color="000000"/>
          <w:lang w:eastAsia="en-US"/>
        </w:rPr>
      </w:pPr>
      <w:r>
        <w:br w:type="page"/>
      </w:r>
    </w:p>
    <w:p w14:paraId="149EF914" w14:textId="77777777" w:rsidR="00263F4B" w:rsidRPr="00790130" w:rsidRDefault="00263F4B" w:rsidP="006D3987">
      <w:pPr>
        <w:pStyle w:val="Titoloparagrafocm"/>
        <w:spacing w:before="120" w:line="360" w:lineRule="auto"/>
        <w:rPr>
          <w:b w:val="0"/>
          <w:bCs/>
          <w:color w:val="0070C0"/>
        </w:rPr>
      </w:pPr>
      <w:r>
        <w:rPr>
          <w:bCs/>
          <w:color w:val="0070C0"/>
        </w:rPr>
        <w:lastRenderedPageBreak/>
        <w:t xml:space="preserve">Le </w:t>
      </w:r>
      <w:r w:rsidRPr="00790130">
        <w:rPr>
          <w:bCs/>
          <w:color w:val="0070C0"/>
        </w:rPr>
        <w:t>comunicazion</w:t>
      </w:r>
      <w:r>
        <w:rPr>
          <w:bCs/>
          <w:color w:val="0070C0"/>
        </w:rPr>
        <w:t>i periodiche</w:t>
      </w:r>
    </w:p>
    <w:p w14:paraId="31C6317C" w14:textId="77777777" w:rsidR="00263F4B" w:rsidRDefault="00263F4B" w:rsidP="00771ECF">
      <w:r>
        <w:t>I soggetti passivi stabiliti in Italia che si avvalgono del regime di franchigia transfrontaliero devono comunicare, per ogni trimestre dell’anno civile, l’ammontare delle cessioni di beni e delle prestazioni di servizi (oppure l’assenza di tali operazioni) effettuate in Italia e in ognuno degli altri Stati membri, compresi gli Stati membri diversi da quelli di esenzione.</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1832AE" w14:paraId="622B8747" w14:textId="77777777" w:rsidTr="00A05767">
        <w:trPr>
          <w:trHeight w:val="762"/>
        </w:trPr>
        <w:tc>
          <w:tcPr>
            <w:tcW w:w="851" w:type="dxa"/>
          </w:tcPr>
          <w:p w14:paraId="02147918" w14:textId="77777777" w:rsidR="001832AE" w:rsidRPr="00624917" w:rsidRDefault="001832AE" w:rsidP="00A05767">
            <w:pPr>
              <w:pStyle w:val="normale0"/>
            </w:pPr>
            <w:r w:rsidRPr="00624917">
              <w:rPr>
                <w:noProof/>
              </w:rPr>
              <w:drawing>
                <wp:inline distT="0" distB="0" distL="0" distR="0" wp14:anchorId="3AF1876F" wp14:editId="5EE58297">
                  <wp:extent cx="396240" cy="396240"/>
                  <wp:effectExtent l="0" t="0" r="3810" b="3810"/>
                  <wp:docPr id="2099728517"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6676446A" w14:textId="49608B2F" w:rsidR="001832AE" w:rsidRPr="00624917" w:rsidRDefault="001832AE" w:rsidP="00A05767">
            <w:r>
              <w:t>La circolare n. 13/E/2025 precisa che l’inosservanza del termine di presentazione della comunicazione è punibile con la sanzione amministrativa prevista</w:t>
            </w:r>
            <w:r w:rsidRPr="00DB7583">
              <w:t xml:space="preserve"> d</w:t>
            </w:r>
            <w:r>
              <w:t>a</w:t>
            </w:r>
            <w:r w:rsidRPr="00DB7583">
              <w:t>ll’art</w:t>
            </w:r>
            <w:r>
              <w:t>.</w:t>
            </w:r>
            <w:r w:rsidRPr="00DB7583">
              <w:t xml:space="preserve"> 11, comma 1, lett</w:t>
            </w:r>
            <w:r>
              <w:t>.</w:t>
            </w:r>
            <w:r w:rsidRPr="00DB7583">
              <w:t xml:space="preserve"> a), </w:t>
            </w:r>
            <w:proofErr w:type="spellStart"/>
            <w:r w:rsidRPr="00DB7583">
              <w:t>D</w:t>
            </w:r>
            <w:r>
              <w:t>.L</w:t>
            </w:r>
            <w:r w:rsidRPr="00DB7583">
              <w:t>gs</w:t>
            </w:r>
            <w:proofErr w:type="spellEnd"/>
            <w:r w:rsidRPr="00DB7583">
              <w:t xml:space="preserve"> n. 471/1997</w:t>
            </w:r>
            <w:r>
              <w:t xml:space="preserve"> e che va da 250 a 2.000 euro.</w:t>
            </w:r>
          </w:p>
        </w:tc>
      </w:tr>
    </w:tbl>
    <w:p w14:paraId="1244CCD8" w14:textId="77777777" w:rsidR="00263F4B" w:rsidRPr="006D3987" w:rsidRDefault="00263F4B" w:rsidP="006D3987">
      <w:pPr>
        <w:pStyle w:val="Titoloparagrafocm"/>
        <w:spacing w:before="120" w:line="360" w:lineRule="auto"/>
        <w:rPr>
          <w:shd w:val="clear" w:color="auto" w:fill="FFFFFF"/>
        </w:rPr>
      </w:pPr>
      <w:r w:rsidRPr="006D3987">
        <w:rPr>
          <w:shd w:val="clear" w:color="auto" w:fill="FFFFFF"/>
        </w:rPr>
        <w:t>Il calendario</w:t>
      </w:r>
    </w:p>
    <w:tbl>
      <w:tblPr>
        <w:tblW w:w="9579"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000" w:firstRow="0" w:lastRow="0" w:firstColumn="0" w:lastColumn="0" w:noHBand="0" w:noVBand="0"/>
      </w:tblPr>
      <w:tblGrid>
        <w:gridCol w:w="5469"/>
        <w:gridCol w:w="4110"/>
      </w:tblGrid>
      <w:tr w:rsidR="00263F4B" w:rsidRPr="00597104" w14:paraId="7C1041D0" w14:textId="77777777" w:rsidTr="00597104">
        <w:trPr>
          <w:trHeight w:val="115"/>
        </w:trPr>
        <w:tc>
          <w:tcPr>
            <w:tcW w:w="5469" w:type="dxa"/>
            <w:shd w:val="clear" w:color="auto" w:fill="D9D9D9" w:themeFill="background1" w:themeFillShade="D9"/>
            <w:vAlign w:val="center"/>
          </w:tcPr>
          <w:p w14:paraId="74732CAB" w14:textId="6D930836" w:rsidR="00263F4B" w:rsidRPr="00597104" w:rsidRDefault="00263F4B" w:rsidP="00597104">
            <w:pPr>
              <w:pStyle w:val="corpotestoinformativa"/>
              <w:jc w:val="center"/>
              <w:rPr>
                <w:b/>
                <w:bCs/>
                <w:sz w:val="20"/>
              </w:rPr>
            </w:pPr>
            <w:r w:rsidRPr="00597104">
              <w:rPr>
                <w:b/>
                <w:bCs/>
                <w:sz w:val="20"/>
              </w:rPr>
              <w:t>Trimestre di riferimento</w:t>
            </w:r>
          </w:p>
        </w:tc>
        <w:tc>
          <w:tcPr>
            <w:tcW w:w="4110" w:type="dxa"/>
            <w:shd w:val="clear" w:color="auto" w:fill="D9D9D9" w:themeFill="background1" w:themeFillShade="D9"/>
            <w:vAlign w:val="center"/>
          </w:tcPr>
          <w:p w14:paraId="018590CA" w14:textId="3CAEECA4" w:rsidR="00263F4B" w:rsidRPr="00597104" w:rsidRDefault="00263F4B" w:rsidP="00597104">
            <w:pPr>
              <w:pStyle w:val="corpotestoinformativa"/>
              <w:jc w:val="center"/>
              <w:rPr>
                <w:b/>
                <w:bCs/>
                <w:sz w:val="20"/>
              </w:rPr>
            </w:pPr>
            <w:r w:rsidRPr="00597104">
              <w:rPr>
                <w:b/>
                <w:bCs/>
                <w:sz w:val="20"/>
              </w:rPr>
              <w:t>Termine ultimo di trasmissione</w:t>
            </w:r>
          </w:p>
        </w:tc>
      </w:tr>
      <w:tr w:rsidR="00263F4B" w:rsidRPr="00597104" w14:paraId="2473C0EC" w14:textId="77777777" w:rsidTr="00597104">
        <w:trPr>
          <w:trHeight w:val="117"/>
        </w:trPr>
        <w:tc>
          <w:tcPr>
            <w:tcW w:w="5469" w:type="dxa"/>
            <w:vAlign w:val="center"/>
          </w:tcPr>
          <w:p w14:paraId="16B9BDC1" w14:textId="1DB92513" w:rsidR="00263F4B" w:rsidRPr="00597104" w:rsidRDefault="00263F4B" w:rsidP="00597104">
            <w:pPr>
              <w:pStyle w:val="corpotestoinformativa"/>
              <w:jc w:val="center"/>
              <w:rPr>
                <w:sz w:val="20"/>
              </w:rPr>
            </w:pPr>
            <w:r w:rsidRPr="00597104">
              <w:rPr>
                <w:sz w:val="20"/>
              </w:rPr>
              <w:t>gennaio – febbraio – marzo</w:t>
            </w:r>
          </w:p>
        </w:tc>
        <w:tc>
          <w:tcPr>
            <w:tcW w:w="4110" w:type="dxa"/>
            <w:vAlign w:val="center"/>
          </w:tcPr>
          <w:p w14:paraId="6EB1576C" w14:textId="62D0070B" w:rsidR="00263F4B" w:rsidRPr="00597104" w:rsidRDefault="00263F4B" w:rsidP="00597104">
            <w:pPr>
              <w:pStyle w:val="corpotestoinformativa"/>
              <w:jc w:val="center"/>
              <w:rPr>
                <w:sz w:val="20"/>
              </w:rPr>
            </w:pPr>
            <w:r w:rsidRPr="00597104">
              <w:rPr>
                <w:sz w:val="20"/>
              </w:rPr>
              <w:t>30 aprile</w:t>
            </w:r>
          </w:p>
        </w:tc>
      </w:tr>
      <w:tr w:rsidR="00263F4B" w:rsidRPr="00597104" w14:paraId="7A0BE608" w14:textId="77777777" w:rsidTr="00597104">
        <w:trPr>
          <w:trHeight w:val="117"/>
        </w:trPr>
        <w:tc>
          <w:tcPr>
            <w:tcW w:w="5469" w:type="dxa"/>
            <w:vAlign w:val="center"/>
          </w:tcPr>
          <w:p w14:paraId="07BCECCA" w14:textId="61AB133A" w:rsidR="00263F4B" w:rsidRPr="00597104" w:rsidRDefault="00263F4B" w:rsidP="00597104">
            <w:pPr>
              <w:pStyle w:val="corpotestoinformativa"/>
              <w:jc w:val="center"/>
              <w:rPr>
                <w:sz w:val="20"/>
              </w:rPr>
            </w:pPr>
            <w:r w:rsidRPr="00597104">
              <w:rPr>
                <w:sz w:val="20"/>
              </w:rPr>
              <w:t>aprile – maggio – giugno</w:t>
            </w:r>
          </w:p>
        </w:tc>
        <w:tc>
          <w:tcPr>
            <w:tcW w:w="4110" w:type="dxa"/>
            <w:vAlign w:val="center"/>
          </w:tcPr>
          <w:p w14:paraId="75D4A6B2" w14:textId="7B0D76ED" w:rsidR="00263F4B" w:rsidRPr="00597104" w:rsidRDefault="00263F4B" w:rsidP="00597104">
            <w:pPr>
              <w:pStyle w:val="corpotestoinformativa"/>
              <w:jc w:val="center"/>
              <w:rPr>
                <w:sz w:val="20"/>
              </w:rPr>
            </w:pPr>
            <w:r w:rsidRPr="00597104">
              <w:rPr>
                <w:sz w:val="20"/>
              </w:rPr>
              <w:t>31 luglio</w:t>
            </w:r>
          </w:p>
        </w:tc>
      </w:tr>
      <w:tr w:rsidR="00263F4B" w:rsidRPr="00597104" w14:paraId="1ACAC355" w14:textId="77777777" w:rsidTr="00597104">
        <w:trPr>
          <w:trHeight w:val="117"/>
        </w:trPr>
        <w:tc>
          <w:tcPr>
            <w:tcW w:w="5469" w:type="dxa"/>
            <w:vAlign w:val="center"/>
          </w:tcPr>
          <w:p w14:paraId="3584CC59" w14:textId="4E9860A7" w:rsidR="00263F4B" w:rsidRPr="00597104" w:rsidRDefault="00263F4B" w:rsidP="00597104">
            <w:pPr>
              <w:pStyle w:val="corpotestoinformativa"/>
              <w:jc w:val="center"/>
              <w:rPr>
                <w:sz w:val="20"/>
              </w:rPr>
            </w:pPr>
            <w:r w:rsidRPr="00597104">
              <w:rPr>
                <w:sz w:val="20"/>
              </w:rPr>
              <w:t>luglio – agosto – settembre</w:t>
            </w:r>
          </w:p>
        </w:tc>
        <w:tc>
          <w:tcPr>
            <w:tcW w:w="4110" w:type="dxa"/>
            <w:vAlign w:val="center"/>
          </w:tcPr>
          <w:p w14:paraId="42A04D85" w14:textId="46C0B891" w:rsidR="00263F4B" w:rsidRPr="00597104" w:rsidRDefault="00263F4B" w:rsidP="00597104">
            <w:pPr>
              <w:pStyle w:val="corpotestoinformativa"/>
              <w:jc w:val="center"/>
              <w:rPr>
                <w:sz w:val="20"/>
              </w:rPr>
            </w:pPr>
            <w:r w:rsidRPr="00597104">
              <w:rPr>
                <w:sz w:val="20"/>
              </w:rPr>
              <w:t>31 ottobre</w:t>
            </w:r>
          </w:p>
        </w:tc>
      </w:tr>
      <w:tr w:rsidR="00263F4B" w:rsidRPr="00597104" w14:paraId="36A7576A" w14:textId="77777777" w:rsidTr="00597104">
        <w:trPr>
          <w:trHeight w:val="117"/>
        </w:trPr>
        <w:tc>
          <w:tcPr>
            <w:tcW w:w="5469" w:type="dxa"/>
            <w:vAlign w:val="center"/>
          </w:tcPr>
          <w:p w14:paraId="6FB44973" w14:textId="6A755A9B" w:rsidR="00263F4B" w:rsidRPr="00597104" w:rsidRDefault="00263F4B" w:rsidP="00597104">
            <w:pPr>
              <w:pStyle w:val="corpotestoinformativa"/>
              <w:jc w:val="center"/>
              <w:rPr>
                <w:sz w:val="20"/>
              </w:rPr>
            </w:pPr>
            <w:r w:rsidRPr="00597104">
              <w:rPr>
                <w:sz w:val="20"/>
              </w:rPr>
              <w:t>ottobre – novembre – dicembre</w:t>
            </w:r>
          </w:p>
        </w:tc>
        <w:tc>
          <w:tcPr>
            <w:tcW w:w="4110" w:type="dxa"/>
            <w:vAlign w:val="center"/>
          </w:tcPr>
          <w:p w14:paraId="7272BC1B" w14:textId="3321D489" w:rsidR="00263F4B" w:rsidRPr="00597104" w:rsidRDefault="00263F4B" w:rsidP="00597104">
            <w:pPr>
              <w:pStyle w:val="corpotestoinformativa"/>
              <w:jc w:val="center"/>
              <w:rPr>
                <w:sz w:val="20"/>
              </w:rPr>
            </w:pPr>
            <w:r w:rsidRPr="00597104">
              <w:rPr>
                <w:sz w:val="20"/>
              </w:rPr>
              <w:t>31 gennaio dell’anno successivo</w:t>
            </w:r>
          </w:p>
        </w:tc>
      </w:tr>
    </w:tbl>
    <w:p w14:paraId="4CD13DDF" w14:textId="77777777" w:rsidR="00263F4B" w:rsidRPr="00790130" w:rsidRDefault="00263F4B" w:rsidP="006D3987">
      <w:pPr>
        <w:pStyle w:val="Titoloparagrafocm"/>
        <w:spacing w:before="120" w:line="360" w:lineRule="auto"/>
        <w:rPr>
          <w:b w:val="0"/>
          <w:bCs/>
          <w:color w:val="0070C0"/>
        </w:rPr>
      </w:pPr>
      <w:r>
        <w:rPr>
          <w:bCs/>
          <w:color w:val="0070C0"/>
        </w:rPr>
        <w:t>L’applicazione in Italia del regime transfrontaliero</w:t>
      </w:r>
    </w:p>
    <w:p w14:paraId="269133EE" w14:textId="4B31F146" w:rsidR="00263F4B" w:rsidRDefault="00263F4B" w:rsidP="00771ECF">
      <w:r>
        <w:t xml:space="preserve">I </w:t>
      </w:r>
      <w:r w:rsidRPr="00771ECF">
        <w:rPr>
          <w:rFonts w:eastAsia="inter"/>
        </w:rPr>
        <w:t>soggetti</w:t>
      </w:r>
      <w:r>
        <w:t xml:space="preserve"> stabiliti in altri Stati membri dell’Unione Europea applicano il regime di franchigia in Italia, in linea generale, alle stesse condizioni applicabili ai soggetti stabiliti in Italia per l’adesione al regime forfetario. In </w:t>
      </w:r>
      <w:r w:rsidRPr="00771ECF">
        <w:rPr>
          <w:rFonts w:eastAsia="inter"/>
        </w:rPr>
        <w:t>particolare</w:t>
      </w:r>
      <w:r>
        <w:t>:</w:t>
      </w:r>
    </w:p>
    <w:p w14:paraId="2B81F366" w14:textId="77777777" w:rsidR="00263F4B" w:rsidRPr="001832AE" w:rsidRDefault="00263F4B" w:rsidP="009E53E5">
      <w:pPr>
        <w:pStyle w:val="Paragrafoelenco"/>
        <w:numPr>
          <w:ilvl w:val="0"/>
          <w:numId w:val="40"/>
        </w:numPr>
        <w:spacing w:after="0" w:line="360" w:lineRule="auto"/>
        <w:ind w:left="142" w:hanging="142"/>
        <w:rPr>
          <w:rFonts w:ascii="Roboto" w:hAnsi="Roboto"/>
        </w:rPr>
      </w:pPr>
      <w:r w:rsidRPr="001832AE">
        <w:rPr>
          <w:rFonts w:ascii="Roboto" w:hAnsi="Roboto"/>
        </w:rPr>
        <w:t xml:space="preserve">sono ammesse al regime transfrontaliero in Italia le sole persone fisiche soggetti passivi </w:t>
      </w:r>
      <w:r w:rsidRPr="001832AE">
        <w:rPr>
          <w:rFonts w:ascii="Roboto" w:eastAsia="inter" w:hAnsi="Roboto"/>
        </w:rPr>
        <w:t>d’imposta</w:t>
      </w:r>
      <w:r w:rsidRPr="001832AE">
        <w:rPr>
          <w:rFonts w:ascii="Roboto" w:hAnsi="Roboto"/>
        </w:rPr>
        <w:t>;</w:t>
      </w:r>
    </w:p>
    <w:p w14:paraId="336363E7" w14:textId="77777777" w:rsidR="00263F4B" w:rsidRPr="001832AE" w:rsidRDefault="00263F4B" w:rsidP="009E53E5">
      <w:pPr>
        <w:pStyle w:val="Paragrafoelenco"/>
        <w:numPr>
          <w:ilvl w:val="0"/>
          <w:numId w:val="40"/>
        </w:numPr>
        <w:spacing w:after="0" w:line="360" w:lineRule="auto"/>
        <w:ind w:left="142" w:hanging="142"/>
        <w:rPr>
          <w:rFonts w:ascii="Roboto" w:hAnsi="Roboto"/>
        </w:rPr>
      </w:pPr>
      <w:r w:rsidRPr="001832AE">
        <w:rPr>
          <w:rFonts w:ascii="Roboto" w:hAnsi="Roboto"/>
        </w:rPr>
        <w:t xml:space="preserve">per l’accesso al regime esse sono tenute al rispetto della soglia nazionale di volume d’affari </w:t>
      </w:r>
      <w:r w:rsidRPr="001832AE">
        <w:rPr>
          <w:rFonts w:ascii="Roboto" w:eastAsia="inter" w:hAnsi="Roboto"/>
        </w:rPr>
        <w:t>annuo</w:t>
      </w:r>
      <w:r w:rsidRPr="001832AE">
        <w:rPr>
          <w:rFonts w:ascii="Roboto" w:hAnsi="Roboto"/>
        </w:rPr>
        <w:t xml:space="preserve"> di 85.000 euro;</w:t>
      </w:r>
    </w:p>
    <w:p w14:paraId="06FC5237" w14:textId="77777777" w:rsidR="00263F4B" w:rsidRPr="001832AE" w:rsidRDefault="00263F4B" w:rsidP="009E53E5">
      <w:pPr>
        <w:pStyle w:val="Paragrafoelenco"/>
        <w:numPr>
          <w:ilvl w:val="0"/>
          <w:numId w:val="40"/>
        </w:numPr>
        <w:spacing w:after="0" w:line="360" w:lineRule="auto"/>
        <w:ind w:left="142" w:hanging="142"/>
        <w:rPr>
          <w:rFonts w:ascii="Roboto" w:hAnsi="Roboto"/>
        </w:rPr>
      </w:pPr>
      <w:r w:rsidRPr="001832AE">
        <w:rPr>
          <w:rFonts w:ascii="Roboto" w:hAnsi="Roboto"/>
        </w:rPr>
        <w:t xml:space="preserve">se il soggetto è già identificato in Italia, il numero di partita IVA italiano viene cessato per quanto </w:t>
      </w:r>
      <w:r w:rsidRPr="001832AE">
        <w:rPr>
          <w:rFonts w:ascii="Roboto" w:eastAsia="inter" w:hAnsi="Roboto"/>
        </w:rPr>
        <w:t>concerne</w:t>
      </w:r>
      <w:r w:rsidRPr="001832AE">
        <w:rPr>
          <w:rFonts w:ascii="Roboto" w:hAnsi="Roboto"/>
        </w:rPr>
        <w:t xml:space="preserve"> le operazioni attive effettuate in Italia in regime di franchigia, ma non anche per l’adempimento, in Italia, degli obblighi derivanti da operazioni per cui il soggetto stesso sia debitore d’imposta (quali gli acquisti effettuati in reverse </w:t>
      </w:r>
      <w:proofErr w:type="spellStart"/>
      <w:r w:rsidRPr="001832AE">
        <w:rPr>
          <w:rFonts w:ascii="Roboto" w:hAnsi="Roboto"/>
        </w:rPr>
        <w:t>charge</w:t>
      </w:r>
      <w:proofErr w:type="spellEnd"/>
      <w:r w:rsidRPr="001832AE">
        <w:rPr>
          <w:rFonts w:ascii="Roboto" w:hAnsi="Roboto"/>
        </w:rPr>
        <w:t>);</w:t>
      </w:r>
    </w:p>
    <w:p w14:paraId="18EAAB6D" w14:textId="77777777" w:rsidR="00263F4B" w:rsidRPr="001832AE" w:rsidRDefault="00263F4B" w:rsidP="009E53E5">
      <w:pPr>
        <w:pStyle w:val="Paragrafoelenco"/>
        <w:numPr>
          <w:ilvl w:val="0"/>
          <w:numId w:val="40"/>
        </w:numPr>
        <w:spacing w:after="0" w:line="360" w:lineRule="auto"/>
        <w:ind w:left="142" w:hanging="142"/>
        <w:rPr>
          <w:rFonts w:ascii="Roboto" w:hAnsi="Roboto"/>
        </w:rPr>
      </w:pPr>
      <w:r w:rsidRPr="001832AE">
        <w:rPr>
          <w:rFonts w:ascii="Roboto" w:hAnsi="Roboto"/>
        </w:rPr>
        <w:t xml:space="preserve">la </w:t>
      </w:r>
      <w:r w:rsidRPr="001832AE">
        <w:rPr>
          <w:rFonts w:ascii="Roboto" w:eastAsia="inter" w:hAnsi="Roboto"/>
        </w:rPr>
        <w:t>cessazione</w:t>
      </w:r>
      <w:r w:rsidRPr="001832AE">
        <w:rPr>
          <w:rFonts w:ascii="Roboto" w:hAnsi="Roboto"/>
        </w:rPr>
        <w:t xml:space="preserve"> del regime di franchigia può essere “volontaria” oppure “obbligatoria”, ciascuna con effetti e decorrenze specifiche.</w:t>
      </w:r>
    </w:p>
    <w:tbl>
      <w:tblPr>
        <w:tblStyle w:val="Grigliatabella"/>
        <w:tblW w:w="0" w:type="auto"/>
        <w:tblInd w:w="142" w:type="dxa"/>
        <w:tblBorders>
          <w:top w:val="none" w:sz="0" w:space="0" w:color="auto"/>
          <w:left w:val="none" w:sz="0" w:space="0" w:color="auto"/>
          <w:bottom w:val="none" w:sz="0" w:space="0" w:color="auto"/>
          <w:right w:val="single" w:sz="24" w:space="0" w:color="0082C6"/>
          <w:insideH w:val="none" w:sz="0" w:space="0" w:color="auto"/>
          <w:insideV w:val="none" w:sz="0" w:space="0" w:color="auto"/>
        </w:tblBorders>
        <w:tblLook w:val="04A0" w:firstRow="1" w:lastRow="0" w:firstColumn="1" w:lastColumn="0" w:noHBand="0" w:noVBand="1"/>
      </w:tblPr>
      <w:tblGrid>
        <w:gridCol w:w="851"/>
        <w:gridCol w:w="8363"/>
      </w:tblGrid>
      <w:tr w:rsidR="001832AE" w14:paraId="56EB3A3B" w14:textId="77777777" w:rsidTr="00A05767">
        <w:trPr>
          <w:trHeight w:val="762"/>
        </w:trPr>
        <w:tc>
          <w:tcPr>
            <w:tcW w:w="851" w:type="dxa"/>
          </w:tcPr>
          <w:p w14:paraId="0129386B" w14:textId="77777777" w:rsidR="001832AE" w:rsidRPr="00624917" w:rsidRDefault="001832AE" w:rsidP="00A05767">
            <w:pPr>
              <w:pStyle w:val="normale0"/>
            </w:pPr>
            <w:r w:rsidRPr="00624917">
              <w:rPr>
                <w:noProof/>
              </w:rPr>
              <w:drawing>
                <wp:inline distT="0" distB="0" distL="0" distR="0" wp14:anchorId="1925C749" wp14:editId="595AEF38">
                  <wp:extent cx="396240" cy="396240"/>
                  <wp:effectExtent l="0" t="0" r="3810" b="3810"/>
                  <wp:docPr id="557472230" name="Immagine 1" descr="Immagine che contiene cerchio, simbol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descr="Immagine che contiene cerchio, simbolo&#10;&#10;Descrizione generata automaticament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6240" cy="396240"/>
                          </a:xfrm>
                          <a:prstGeom prst="rect">
                            <a:avLst/>
                          </a:prstGeom>
                        </pic:spPr>
                      </pic:pic>
                    </a:graphicData>
                  </a:graphic>
                </wp:inline>
              </w:drawing>
            </w:r>
          </w:p>
        </w:tc>
        <w:tc>
          <w:tcPr>
            <w:tcW w:w="8363" w:type="dxa"/>
            <w:vAlign w:val="bottom"/>
          </w:tcPr>
          <w:p w14:paraId="25660C1B" w14:textId="0434D4C5" w:rsidR="001832AE" w:rsidRPr="00624917" w:rsidRDefault="001832AE" w:rsidP="00A05767">
            <w:r>
              <w:t xml:space="preserve">Con riferimento alla soglia degli 85.000 euro, la circolare n. 13/E/2025 </w:t>
            </w:r>
            <w:r w:rsidRPr="00E000F0">
              <w:t>precisa che tal</w:t>
            </w:r>
            <w:r>
              <w:t>e</w:t>
            </w:r>
            <w:r w:rsidRPr="00E000F0">
              <w:t xml:space="preserve"> valor</w:t>
            </w:r>
            <w:r>
              <w:t>e</w:t>
            </w:r>
            <w:r w:rsidRPr="00E000F0">
              <w:t xml:space="preserve"> </w:t>
            </w:r>
            <w:r>
              <w:t>deve</w:t>
            </w:r>
            <w:r w:rsidRPr="00E000F0">
              <w:t xml:space="preserve"> essere determinat</w:t>
            </w:r>
            <w:r>
              <w:t>o</w:t>
            </w:r>
            <w:r w:rsidRPr="00E000F0">
              <w:t xml:space="preserve"> sulla base delle regole dettate dalla Direttiva IVA e, pertanto, dev</w:t>
            </w:r>
            <w:r>
              <w:t>e</w:t>
            </w:r>
            <w:r w:rsidRPr="00E000F0">
              <w:t xml:space="preserve"> intendersi riferit</w:t>
            </w:r>
            <w:r>
              <w:t>o</w:t>
            </w:r>
            <w:r w:rsidRPr="00E000F0">
              <w:t xml:space="preserve"> al volume d’affari annuo realizzato nel territorio dello Stato italiano e non già</w:t>
            </w:r>
            <w:r>
              <w:t>, quindi,</w:t>
            </w:r>
            <w:r w:rsidRPr="00E000F0">
              <w:t xml:space="preserve"> agli importi incassati</w:t>
            </w:r>
            <w:r>
              <w:t>.</w:t>
            </w:r>
          </w:p>
        </w:tc>
      </w:tr>
    </w:tbl>
    <w:p w14:paraId="28F59823" w14:textId="77777777" w:rsidR="00263F4B" w:rsidRPr="00880AF0" w:rsidRDefault="00263F4B" w:rsidP="006D3987">
      <w:pPr>
        <w:pStyle w:val="Titoloparagrafocm"/>
        <w:spacing w:before="120" w:line="360" w:lineRule="auto"/>
        <w:rPr>
          <w:b w:val="0"/>
          <w:bCs/>
          <w:color w:val="0070C0"/>
        </w:rPr>
      </w:pPr>
      <w:r>
        <w:rPr>
          <w:bCs/>
          <w:color w:val="0070C0"/>
        </w:rPr>
        <w:t>Le implicazioni reddituali del regime forfettario nazionale</w:t>
      </w:r>
    </w:p>
    <w:p w14:paraId="70DA4191" w14:textId="77777777" w:rsidR="00263F4B" w:rsidRDefault="00263F4B" w:rsidP="00771ECF">
      <w:r>
        <w:t xml:space="preserve">Nella Direttiva IVA il regime di franchigia si articola su 2 livelli (nazionale e transfrontaliero) e il soggetto </w:t>
      </w:r>
      <w:r w:rsidRPr="00771ECF">
        <w:rPr>
          <w:rFonts w:eastAsia="inter"/>
        </w:rPr>
        <w:t>passivo</w:t>
      </w:r>
      <w:r>
        <w:t xml:space="preserve"> può optare, qualora previsto dal proprio Stato di stabilimento, per l’adozione di entrambi i regimi o scegliere invece quello, tra i 2, che più si confà alle esigenze della propria attività.</w:t>
      </w:r>
    </w:p>
    <w:p w14:paraId="00124321" w14:textId="77777777" w:rsidR="00263F4B" w:rsidRDefault="00263F4B" w:rsidP="00771ECF">
      <w:r>
        <w:lastRenderedPageBreak/>
        <w:t>La peculiarità del regime di franchigia nazionale è costituita dal fatto che – pur ispirandosi ai criteri dettati dalla Direttiva IVA – esso implica la commistione degli aspetti reddituali con la disciplina ai fini IVA.</w:t>
      </w:r>
    </w:p>
    <w:p w14:paraId="57A5E862" w14:textId="77777777" w:rsidR="00263F4B" w:rsidRDefault="00263F4B" w:rsidP="00771ECF">
      <w:r>
        <w:t xml:space="preserve">Con la citata circolare n. 13/E/2025 l’Agenzia delle Entrate precisa che al fine di coordinare la </w:t>
      </w:r>
      <w:r w:rsidRPr="00771ECF">
        <w:rPr>
          <w:rFonts w:eastAsia="inter"/>
        </w:rPr>
        <w:t>disciplina</w:t>
      </w:r>
      <w:r>
        <w:t xml:space="preserve"> nazionale del regime forfetario con il regime transfrontaliero, il Legislatore ha previsto che, ai fini IVA, i soggetti stabiliti in un altro Stato membro dell’Unione Europea applicano il regime di franchigia secondo quanto previsto dal Titolo V-ter del Decreto IVA. Da tale modifica normativa emerge che i soggetti stabiliti in un altro Stato membro, nel caso in cui soddisfino le condizioni di accesso e permanenza previste a livello nazionale e producano in Italia almeno il 75% del reddito complessivo, applicano il regime forfetario ai soli fini delle imposte dirette. Ai fini IVA, invece, tali soggetti, in Italia, sono tenuti ad applicare il regime di franchigia transfrontaliero.</w:t>
      </w:r>
    </w:p>
    <w:p w14:paraId="12D0D591" w14:textId="77777777" w:rsidR="00263F4B" w:rsidRDefault="00263F4B" w:rsidP="00771ECF">
      <w:r>
        <w:t>Il regime forfetario è, quindi, riservato, dal 1° gennaio 2025:</w:t>
      </w:r>
    </w:p>
    <w:p w14:paraId="709DD43E" w14:textId="77777777" w:rsidR="00263F4B" w:rsidRPr="001832AE" w:rsidRDefault="00263F4B" w:rsidP="009E53E5">
      <w:pPr>
        <w:pStyle w:val="Paragrafoelenco"/>
        <w:numPr>
          <w:ilvl w:val="0"/>
          <w:numId w:val="41"/>
        </w:numPr>
        <w:spacing w:after="0" w:line="360" w:lineRule="auto"/>
        <w:ind w:left="142" w:hanging="142"/>
        <w:rPr>
          <w:rFonts w:ascii="Roboto" w:hAnsi="Roboto"/>
        </w:rPr>
      </w:pPr>
      <w:r w:rsidRPr="001832AE">
        <w:rPr>
          <w:rFonts w:ascii="Roboto" w:hAnsi="Roboto"/>
        </w:rPr>
        <w:t xml:space="preserve">ai soggetti passivi d’imposta stabiliti nel territorio dello Stato italiano che operano in ambito </w:t>
      </w:r>
      <w:r w:rsidRPr="001832AE">
        <w:rPr>
          <w:rFonts w:ascii="Roboto" w:eastAsia="inter" w:hAnsi="Roboto"/>
        </w:rPr>
        <w:t>nazionale</w:t>
      </w:r>
      <w:r w:rsidRPr="001832AE">
        <w:rPr>
          <w:rFonts w:ascii="Roboto" w:hAnsi="Roboto"/>
        </w:rPr>
        <w:t>;</w:t>
      </w:r>
    </w:p>
    <w:p w14:paraId="71E4540B" w14:textId="77777777" w:rsidR="00263F4B" w:rsidRPr="001832AE" w:rsidRDefault="00263F4B" w:rsidP="009E53E5">
      <w:pPr>
        <w:pStyle w:val="Paragrafoelenco"/>
        <w:numPr>
          <w:ilvl w:val="0"/>
          <w:numId w:val="41"/>
        </w:numPr>
        <w:spacing w:after="0" w:line="360" w:lineRule="auto"/>
        <w:ind w:left="142" w:hanging="142"/>
        <w:rPr>
          <w:rFonts w:ascii="Roboto" w:hAnsi="Roboto"/>
        </w:rPr>
      </w:pPr>
      <w:r w:rsidRPr="001832AE">
        <w:rPr>
          <w:rFonts w:ascii="Roboto" w:hAnsi="Roboto"/>
        </w:rPr>
        <w:t xml:space="preserve">ai </w:t>
      </w:r>
      <w:r w:rsidRPr="001832AE">
        <w:rPr>
          <w:rFonts w:ascii="Roboto" w:eastAsia="inter" w:hAnsi="Roboto"/>
        </w:rPr>
        <w:t>soggetti</w:t>
      </w:r>
      <w:r w:rsidRPr="001832AE">
        <w:rPr>
          <w:rFonts w:ascii="Roboto" w:hAnsi="Roboto"/>
        </w:rPr>
        <w:t xml:space="preserve"> passivi d’imposta stabiliti in uno Stato aderente all’Accordo sullo Spazio economico europeo che assicuri un adeguato scambio di informazioni e che producono nel territorio dello Stato italiano almeno il 75% del loro reddito complessivo; e</w:t>
      </w:r>
    </w:p>
    <w:p w14:paraId="5F791E35" w14:textId="77777777" w:rsidR="00263F4B" w:rsidRPr="001832AE" w:rsidRDefault="00263F4B" w:rsidP="009E53E5">
      <w:pPr>
        <w:pStyle w:val="Paragrafoelenco"/>
        <w:numPr>
          <w:ilvl w:val="0"/>
          <w:numId w:val="41"/>
        </w:numPr>
        <w:spacing w:after="0" w:line="360" w:lineRule="auto"/>
        <w:ind w:left="142" w:hanging="142"/>
        <w:rPr>
          <w:rFonts w:ascii="Roboto" w:hAnsi="Roboto"/>
        </w:rPr>
      </w:pPr>
      <w:r w:rsidRPr="001832AE">
        <w:rPr>
          <w:rFonts w:ascii="Roboto" w:hAnsi="Roboto"/>
        </w:rPr>
        <w:t xml:space="preserve">ai soli </w:t>
      </w:r>
      <w:r w:rsidRPr="001832AE">
        <w:rPr>
          <w:rFonts w:ascii="Roboto" w:eastAsia="inter" w:hAnsi="Roboto"/>
        </w:rPr>
        <w:t>fini</w:t>
      </w:r>
      <w:r w:rsidRPr="001832AE">
        <w:rPr>
          <w:rFonts w:ascii="Roboto" w:hAnsi="Roboto"/>
        </w:rPr>
        <w:t xml:space="preserve"> dell’imposizione diretta, ai soggetti stabiliti in un altro Stato dell’Unione Europea che producono nel territorio dello Stato italiano almeno il 75% del loro reddito complessivo.</w:t>
      </w:r>
    </w:p>
    <w:p w14:paraId="4488CCF7" w14:textId="77777777" w:rsidR="00263F4B" w:rsidRPr="00880AF0" w:rsidRDefault="00263F4B" w:rsidP="006D3987">
      <w:pPr>
        <w:pStyle w:val="Titoloparagrafocm"/>
        <w:spacing w:before="120" w:line="360" w:lineRule="auto"/>
        <w:rPr>
          <w:b w:val="0"/>
          <w:bCs/>
          <w:color w:val="0070C0"/>
        </w:rPr>
      </w:pPr>
      <w:r w:rsidRPr="006D3987">
        <w:rPr>
          <w:shd w:val="clear" w:color="auto" w:fill="FFFFFF"/>
        </w:rPr>
        <w:t>Clausola</w:t>
      </w:r>
      <w:r w:rsidRPr="00880AF0">
        <w:rPr>
          <w:bCs/>
          <w:color w:val="0070C0"/>
        </w:rPr>
        <w:t xml:space="preserve"> di salvaguardia</w:t>
      </w:r>
    </w:p>
    <w:p w14:paraId="4F2C0748" w14:textId="77777777" w:rsidR="00263F4B" w:rsidRDefault="00263F4B" w:rsidP="00771ECF">
      <w:r>
        <w:t>Da ultimo, la circolare n. 13/E/2025 afferma che ai sensi delle disposizioni contenute nello Statuto dei diritti del contribuente g</w:t>
      </w:r>
      <w:r w:rsidRPr="00880AF0">
        <w:t xml:space="preserve">li </w:t>
      </w:r>
      <w:r>
        <w:t>u</w:t>
      </w:r>
      <w:r w:rsidRPr="00880AF0">
        <w:t>ffici valuteranno, caso per caso, la non applicabilità delle sanzioni qualora riscontrino condizioni di obiettiva incertezza in relazione a comportamenti difformi adottati dai contribuenti anteriormente alla pubblicazione del presente documento di prassi</w:t>
      </w:r>
      <w:r>
        <w:t xml:space="preserve"> e cioè fino al 15 dicembre 2025.</w:t>
      </w:r>
    </w:p>
    <w:p w14:paraId="39837AEF" w14:textId="61BCB9D5" w:rsidR="0039251D" w:rsidRPr="0039251D" w:rsidRDefault="0039251D" w:rsidP="0039251D">
      <w:pPr>
        <w:rPr>
          <w:rFonts w:eastAsia="inter"/>
        </w:rPr>
      </w:pPr>
    </w:p>
    <w:p w14:paraId="70C3EA8A" w14:textId="19179A34" w:rsidR="00470021" w:rsidRDefault="001D0A60" w:rsidP="00470021">
      <w:pPr>
        <w:pStyle w:val="spaziotrascadenzeccnl"/>
        <w:rPr>
          <w:rFonts w:ascii="Arial" w:hAnsi="Arial" w:cs="Arial"/>
          <w:sz w:val="10"/>
          <w:szCs w:val="10"/>
          <w:u w:val="single"/>
        </w:rPr>
      </w:pPr>
      <w:r>
        <w:br w:type="page"/>
      </w:r>
    </w:p>
    <w:tbl>
      <w:tblPr>
        <w:tblW w:w="9778" w:type="dxa"/>
        <w:tblBorders>
          <w:bottom w:val="single" w:sz="8" w:space="0" w:color="auto"/>
        </w:tblBorders>
        <w:tblLayout w:type="fixed"/>
        <w:tblLook w:val="01E0" w:firstRow="1" w:lastRow="1" w:firstColumn="1" w:lastColumn="1" w:noHBand="0" w:noVBand="0"/>
      </w:tblPr>
      <w:tblGrid>
        <w:gridCol w:w="9778"/>
      </w:tblGrid>
      <w:tr w:rsidR="00C05730" w:rsidRPr="007C423F" w14:paraId="27B0327D" w14:textId="77777777" w:rsidTr="00A247B1">
        <w:trPr>
          <w:trHeight w:val="567"/>
        </w:trPr>
        <w:tc>
          <w:tcPr>
            <w:tcW w:w="9778" w:type="dxa"/>
            <w:tcBorders>
              <w:bottom w:val="single" w:sz="4" w:space="0" w:color="auto"/>
            </w:tcBorders>
            <w:vAlign w:val="center"/>
          </w:tcPr>
          <w:p w14:paraId="2C753648" w14:textId="19D0FA0E" w:rsidR="00C05730" w:rsidRPr="00E75E1A" w:rsidRDefault="0058501D" w:rsidP="003E3C2F">
            <w:pPr>
              <w:pStyle w:val="rubrica"/>
              <w:rPr>
                <w:u w:val="single"/>
              </w:rPr>
            </w:pPr>
            <w:r w:rsidRPr="00E75E1A">
              <w:lastRenderedPageBreak/>
              <w:t>Le procedure amministrative e contabili in azienda</w:t>
            </w:r>
          </w:p>
        </w:tc>
      </w:tr>
    </w:tbl>
    <w:p w14:paraId="7E602C7F" w14:textId="77777777" w:rsidR="00E33A56" w:rsidRPr="00652552" w:rsidRDefault="00E33A56" w:rsidP="00E33A56">
      <w:pPr>
        <w:spacing w:line="280" w:lineRule="exact"/>
        <w:rPr>
          <w:b/>
          <w:szCs w:val="22"/>
        </w:rPr>
      </w:pPr>
    </w:p>
    <w:p w14:paraId="4A97F906" w14:textId="77777777" w:rsidR="00E33A56" w:rsidRPr="005C6B86" w:rsidRDefault="00E33A56" w:rsidP="00E33A56">
      <w:pPr>
        <w:pStyle w:val="corpotestoinformativa"/>
      </w:pPr>
    </w:p>
    <w:p w14:paraId="433942CE" w14:textId="50BE898C" w:rsidR="00E33A56" w:rsidRPr="006133F2" w:rsidRDefault="00E00120" w:rsidP="00E33A56">
      <w:pPr>
        <w:suppressAutoHyphens/>
        <w:spacing w:line="320" w:lineRule="exact"/>
        <w:jc w:val="center"/>
        <w:rPr>
          <w:b/>
          <w:bCs/>
          <w:sz w:val="24"/>
        </w:rPr>
      </w:pPr>
      <w:r w:rsidRPr="00E00120">
        <w:rPr>
          <w:b/>
          <w:bCs/>
          <w:sz w:val="24"/>
        </w:rPr>
        <w:t>RIMBORSO IVA ANNUALE</w:t>
      </w:r>
    </w:p>
    <w:p w14:paraId="06C4BAB2" w14:textId="77777777" w:rsidR="00E33A56" w:rsidRPr="006133F2" w:rsidRDefault="00E33A56" w:rsidP="00E33A56">
      <w:pPr>
        <w:suppressAutoHyphens/>
        <w:spacing w:line="320" w:lineRule="exact"/>
        <w:rPr>
          <w:rFonts w:cs="PT Sans"/>
          <w:lang w:eastAsia="ar-SA"/>
        </w:rPr>
      </w:pPr>
    </w:p>
    <w:p w14:paraId="443AFAAF" w14:textId="77777777" w:rsidR="00E33A56" w:rsidRPr="000910EC" w:rsidRDefault="00E33A56" w:rsidP="00E33A56">
      <w:pPr>
        <w:suppressAutoHyphens/>
        <w:spacing w:line="320" w:lineRule="exact"/>
        <w:rPr>
          <w:rFonts w:cs="PT Sans"/>
          <w:color w:val="000000" w:themeColor="text1"/>
          <w:szCs w:val="22"/>
          <w:lang w:eastAsia="ar-SA"/>
        </w:rPr>
      </w:pPr>
    </w:p>
    <w:p w14:paraId="77C1A2EB" w14:textId="77777777" w:rsidR="00E00120" w:rsidRPr="00440692" w:rsidRDefault="00E00120" w:rsidP="001048A7">
      <w:r w:rsidRPr="00440692">
        <w:t xml:space="preserve">La richiesta a rimborso del credito annuale emergente dalla dichiarazione </w:t>
      </w:r>
      <w:r>
        <w:t xml:space="preserve">IVA </w:t>
      </w:r>
      <w:r w:rsidRPr="00440692">
        <w:t>202</w:t>
      </w:r>
      <w:r>
        <w:t>6</w:t>
      </w:r>
      <w:r w:rsidRPr="00440692">
        <w:t xml:space="preserve"> per l’anno 202</w:t>
      </w:r>
      <w:r>
        <w:t>5</w:t>
      </w:r>
      <w:r w:rsidRPr="00440692">
        <w:t xml:space="preserve"> è disciplinata dall’art</w:t>
      </w:r>
      <w:r>
        <w:t>.</w:t>
      </w:r>
      <w:r w:rsidRPr="00440692">
        <w:t xml:space="preserve"> 38-</w:t>
      </w:r>
      <w:r w:rsidRPr="00440692">
        <w:rPr>
          <w:i/>
          <w:iCs/>
        </w:rPr>
        <w:t>bis</w:t>
      </w:r>
      <w:r w:rsidRPr="00440692">
        <w:t xml:space="preserve">, D.P.R. </w:t>
      </w:r>
      <w:r>
        <w:t xml:space="preserve">n. </w:t>
      </w:r>
      <w:r w:rsidRPr="00440692">
        <w:t xml:space="preserve">633/1972; tale richiesta viene inoltrata all’Agenzia delle </w:t>
      </w:r>
      <w:r>
        <w:t>E</w:t>
      </w:r>
      <w:r w:rsidRPr="00440692">
        <w:t xml:space="preserve">ntrate nell’ambito della stessa dichiarazione </w:t>
      </w:r>
      <w:r>
        <w:t>IVA</w:t>
      </w:r>
      <w:r w:rsidRPr="00440692">
        <w:t>, che può essere presentata a partire dal 1° febbraio 202</w:t>
      </w:r>
      <w:r>
        <w:t>6</w:t>
      </w:r>
      <w:r w:rsidRPr="00440692">
        <w:t xml:space="preserve"> e sino al prossimo 30 aprile 202</w:t>
      </w:r>
      <w:r>
        <w:t>6</w:t>
      </w:r>
      <w:r w:rsidRPr="00440692">
        <w:t>.</w:t>
      </w:r>
    </w:p>
    <w:p w14:paraId="5A941BC3" w14:textId="77777777" w:rsidR="00E00120" w:rsidRPr="00440692" w:rsidRDefault="00E00120" w:rsidP="001048A7">
      <w:r w:rsidRPr="00440692">
        <w:t>Va da subito evidenziato che tale richiesta, al superare di determinati importi del credito, deve essere accompagnata da una specifica garanzia bancaria o assicurativa, che talvolta può essere sostituita dal visto di conformità.</w:t>
      </w:r>
    </w:p>
    <w:p w14:paraId="5628014B" w14:textId="77777777" w:rsidR="00E00120" w:rsidRPr="008A0EB5" w:rsidRDefault="00E00120" w:rsidP="00BF47AE">
      <w:pPr>
        <w:pStyle w:val="Titoloparagrafocm"/>
        <w:spacing w:before="120" w:line="360" w:lineRule="auto"/>
      </w:pPr>
      <w:r w:rsidRPr="008A0EB5">
        <w:t>Garanzia e visto di conformità</w:t>
      </w:r>
    </w:p>
    <w:p w14:paraId="57C67116" w14:textId="77777777" w:rsidR="00E00120" w:rsidRDefault="00E00120" w:rsidP="001048A7">
      <w:r w:rsidRPr="001048A7">
        <w:rPr>
          <w:rFonts w:eastAsia="inter"/>
        </w:rPr>
        <w:t>La</w:t>
      </w:r>
      <w:r>
        <w:t xml:space="preserve"> garanzia o il visto di conformità non sono sempre necessari, in quanto sono previste delle ipotesi di esonero.</w:t>
      </w:r>
    </w:p>
    <w:p w14:paraId="13C36486" w14:textId="77777777" w:rsidR="00E00120" w:rsidRPr="00440692" w:rsidRDefault="00E00120" w:rsidP="00BF47AE">
      <w:pPr>
        <w:pStyle w:val="Titoloparagrafocm"/>
        <w:spacing w:before="120" w:line="360" w:lineRule="auto"/>
        <w:rPr>
          <w:i/>
          <w:iCs/>
        </w:rPr>
      </w:pPr>
      <w:r w:rsidRPr="00440692">
        <w:rPr>
          <w:i/>
          <w:iCs/>
        </w:rPr>
        <w:t>Rimborsi di importo fino a 30.000 euro</w:t>
      </w:r>
    </w:p>
    <w:p w14:paraId="49F427FE" w14:textId="77777777" w:rsidR="00E00120" w:rsidRDefault="00E00120" w:rsidP="001048A7">
      <w:r w:rsidRPr="001048A7">
        <w:rPr>
          <w:rFonts w:eastAsia="inter"/>
        </w:rPr>
        <w:t>Entro</w:t>
      </w:r>
      <w:r>
        <w:t xml:space="preserve"> la soglia di </w:t>
      </w:r>
      <w:r w:rsidRPr="008B3B83">
        <w:t xml:space="preserve">30.000 </w:t>
      </w:r>
      <w:r>
        <w:t xml:space="preserve">euro i rimborsi sono </w:t>
      </w:r>
      <w:r w:rsidRPr="008B3B83">
        <w:t xml:space="preserve">eseguibili senza prestazione di garanzia e senza altri adempimenti, a eccezione della mera presentazione della dichiarazione </w:t>
      </w:r>
      <w:r>
        <w:t>IVA</w:t>
      </w:r>
      <w:r w:rsidRPr="008B3B83">
        <w:t xml:space="preserve"> annuale</w:t>
      </w:r>
      <w:r>
        <w:t xml:space="preserve">. </w:t>
      </w:r>
    </w:p>
    <w:p w14:paraId="36AF27C5" w14:textId="77777777" w:rsidR="00E00120" w:rsidRDefault="00E00120" w:rsidP="001048A7">
      <w:r w:rsidRPr="008B3B83">
        <w:t xml:space="preserve">Per queste tipologie di rimborso non sono previsti particolari adempimenti, se non la compilazione dei </w:t>
      </w:r>
      <w:r w:rsidRPr="001048A7">
        <w:rPr>
          <w:rFonts w:eastAsia="inter"/>
        </w:rPr>
        <w:t>relativi</w:t>
      </w:r>
      <w:r w:rsidRPr="008B3B83">
        <w:t xml:space="preserve"> dati contenuti nel quadro VX del modello di dichiarazione annuale </w:t>
      </w:r>
      <w:r>
        <w:t>IVA</w:t>
      </w:r>
      <w:r w:rsidRPr="008B3B83">
        <w:t xml:space="preserve">. L’Agenzia delle </w:t>
      </w:r>
      <w:r>
        <w:t>E</w:t>
      </w:r>
      <w:r w:rsidRPr="008B3B83">
        <w:t>ntrate, con riferimento al calcolo della soglia</w:t>
      </w:r>
      <w:r>
        <w:t xml:space="preserve">, </w:t>
      </w:r>
      <w:r w:rsidRPr="008B3B83">
        <w:t>ha precisato che tale limite è da intendersi riferito non alla singola richiesta, ma alla somma delle richieste di rimborso effettuate per l’intero periodo d’imposta</w:t>
      </w:r>
      <w:r>
        <w:t xml:space="preserve"> (</w:t>
      </w:r>
      <w:r w:rsidRPr="00181453">
        <w:t>circolare n. 32/E/2014</w:t>
      </w:r>
      <w:r>
        <w:t>).</w:t>
      </w:r>
    </w:p>
    <w:p w14:paraId="1C02886C" w14:textId="77777777" w:rsidR="00E00120" w:rsidRPr="00330D6B" w:rsidRDefault="00E00120" w:rsidP="00BF47AE">
      <w:pPr>
        <w:pStyle w:val="Titoloparagrafocm"/>
        <w:spacing w:before="120" w:line="360" w:lineRule="auto"/>
        <w:rPr>
          <w:i/>
          <w:iCs/>
        </w:rPr>
      </w:pPr>
      <w:r>
        <w:rPr>
          <w:i/>
          <w:iCs/>
        </w:rPr>
        <w:t>Indici sintetici di affidabilità: regime premiale</w:t>
      </w:r>
    </w:p>
    <w:p w14:paraId="28384FCF" w14:textId="77777777" w:rsidR="00E00120" w:rsidRDefault="00E00120" w:rsidP="001048A7">
      <w:r>
        <w:t>Per le richieste di rimborso del credito IVA maturato nell’anno 2025 dei contribuenti che beneficiano del regime premiale ISA, il provvedimento dell’Agenzia delle Entrate n. 176203/2025 ha stabilito 2 soglie per esonero dall’obbligo del visto di conformità ovvero di prestazione della garanzia:</w:t>
      </w:r>
    </w:p>
    <w:p w14:paraId="135A70FF" w14:textId="77777777" w:rsidR="00E00120" w:rsidRPr="006C0D45" w:rsidRDefault="00E00120" w:rsidP="009E53E5">
      <w:pPr>
        <w:pStyle w:val="Paragrafoelenco"/>
        <w:numPr>
          <w:ilvl w:val="0"/>
          <w:numId w:val="42"/>
        </w:numPr>
        <w:spacing w:after="0" w:line="360" w:lineRule="auto"/>
        <w:ind w:left="142" w:hanging="142"/>
        <w:rPr>
          <w:rFonts w:ascii="Roboto" w:hAnsi="Roboto"/>
        </w:rPr>
      </w:pPr>
      <w:r w:rsidRPr="006C0D45">
        <w:rPr>
          <w:rFonts w:ascii="Roboto" w:hAnsi="Roboto"/>
        </w:rPr>
        <w:t xml:space="preserve">punteggio affidabilità almeno pari a 9 (per il 2024) o almeno pari a 9 (media 2023 e 2024): </w:t>
      </w:r>
      <w:r w:rsidRPr="006C0D45">
        <w:rPr>
          <w:rFonts w:ascii="Roboto" w:eastAsia="inter" w:hAnsi="Roboto"/>
        </w:rPr>
        <w:t>esonero</w:t>
      </w:r>
      <w:r w:rsidRPr="006C0D45">
        <w:rPr>
          <w:rFonts w:ascii="Roboto" w:hAnsi="Roboto"/>
        </w:rPr>
        <w:t xml:space="preserve"> per rimborso IVA non superiore a 70.000 euro annui;</w:t>
      </w:r>
    </w:p>
    <w:p w14:paraId="0FADB457" w14:textId="77777777" w:rsidR="00E00120" w:rsidRPr="006C0D45" w:rsidRDefault="00E00120" w:rsidP="009E53E5">
      <w:pPr>
        <w:pStyle w:val="Paragrafoelenco"/>
        <w:numPr>
          <w:ilvl w:val="0"/>
          <w:numId w:val="42"/>
        </w:numPr>
        <w:spacing w:after="0" w:line="360" w:lineRule="auto"/>
        <w:ind w:left="142" w:hanging="142"/>
        <w:rPr>
          <w:rFonts w:ascii="Roboto" w:hAnsi="Roboto"/>
        </w:rPr>
      </w:pPr>
      <w:r w:rsidRPr="006C0D45">
        <w:rPr>
          <w:rFonts w:ascii="Roboto" w:eastAsia="inter" w:hAnsi="Roboto"/>
        </w:rPr>
        <w:t>punteggio</w:t>
      </w:r>
      <w:r w:rsidRPr="006C0D45">
        <w:rPr>
          <w:rFonts w:ascii="Roboto" w:hAnsi="Roboto"/>
        </w:rPr>
        <w:t xml:space="preserve"> affidabilità almeno pari a 8 (per il 2024) o almeno pari a 8,5 (media 2023 e 2024): esonero per rimborso IVA non superiore a 50.000 euro annui.</w:t>
      </w:r>
    </w:p>
    <w:p w14:paraId="15EC2EF2" w14:textId="77777777" w:rsidR="00E00120" w:rsidRPr="00440692" w:rsidRDefault="00E00120" w:rsidP="001048A7">
      <w:r w:rsidRPr="001048A7">
        <w:rPr>
          <w:rFonts w:eastAsia="inter"/>
        </w:rPr>
        <w:t>Il</w:t>
      </w:r>
      <w:r>
        <w:t xml:space="preserve"> regime premiale inerente l’esonero dall’apposizione del visto di conformità ovvero dalla prestazione della garanzia è previsto anche per i soggetti che hanno aderito al CPB (vedasi FAQ </w:t>
      </w:r>
      <w:hyperlink r:id="rId22" w:history="1">
        <w:r w:rsidRPr="008B3AC0">
          <w:rPr>
            <w:rStyle w:val="Collegamentoipertestuale"/>
          </w:rPr>
          <w:t>https://www.agenziaentrate.gov.it/portale/risposte-alle-domande-frequenti-iva-2025-imprese</w:t>
        </w:r>
      </w:hyperlink>
      <w:r>
        <w:t xml:space="preserve">).  </w:t>
      </w:r>
    </w:p>
    <w:p w14:paraId="29348D23" w14:textId="77777777" w:rsidR="00E00120" w:rsidRPr="00440692" w:rsidRDefault="00E00120" w:rsidP="00BF47AE">
      <w:pPr>
        <w:pStyle w:val="Titoloparagrafocm"/>
        <w:spacing w:line="360" w:lineRule="auto"/>
        <w:rPr>
          <w:i/>
          <w:iCs/>
        </w:rPr>
      </w:pPr>
      <w:r w:rsidRPr="00440692">
        <w:rPr>
          <w:i/>
          <w:iCs/>
        </w:rPr>
        <w:lastRenderedPageBreak/>
        <w:t>Rimborsi di importo superiore a 30.000 euro (senza obbligo di garanzia)</w:t>
      </w:r>
    </w:p>
    <w:p w14:paraId="60173E85" w14:textId="77777777" w:rsidR="00E00120" w:rsidRDefault="00E00120" w:rsidP="001048A7">
      <w:r w:rsidRPr="001048A7">
        <w:rPr>
          <w:rFonts w:eastAsia="inter"/>
        </w:rPr>
        <w:t>Oltre</w:t>
      </w:r>
      <w:r>
        <w:t xml:space="preserve"> la soglia di 30.000 euro </w:t>
      </w:r>
      <w:r w:rsidRPr="008B3B83">
        <w:t xml:space="preserve">è possibile ottenere i rimborsi </w:t>
      </w:r>
      <w:r>
        <w:t xml:space="preserve">IVA </w:t>
      </w:r>
      <w:r w:rsidRPr="008B3B83">
        <w:t>senza prestazione della garanzia</w:t>
      </w:r>
      <w:r>
        <w:t xml:space="preserve"> a patto che:</w:t>
      </w:r>
    </w:p>
    <w:p w14:paraId="76C6671B" w14:textId="77777777" w:rsidR="00E00120" w:rsidRPr="009A5844" w:rsidRDefault="00E00120" w:rsidP="001048A7">
      <w:pPr>
        <w:rPr>
          <w:highlight w:val="yellow"/>
        </w:rPr>
      </w:pPr>
      <w:r>
        <w:rPr>
          <w:rFonts w:eastAsia="Calibri"/>
        </w:rPr>
        <w:t xml:space="preserve">- sulla dichiarazione sia apposto </w:t>
      </w:r>
      <w:r w:rsidRPr="008B3B83">
        <w:rPr>
          <w:rFonts w:eastAsia="Calibri"/>
        </w:rPr>
        <w:t>il visto di conformità (o la sottoscrizione alternativa</w:t>
      </w:r>
      <w:r>
        <w:rPr>
          <w:rFonts w:eastAsia="Calibri"/>
        </w:rPr>
        <w:t xml:space="preserve"> da parte </w:t>
      </w:r>
      <w:r w:rsidRPr="001048A7">
        <w:rPr>
          <w:rFonts w:eastAsia="inter"/>
        </w:rPr>
        <w:t>dell’organo</w:t>
      </w:r>
      <w:r>
        <w:rPr>
          <w:rFonts w:eastAsia="Calibri"/>
        </w:rPr>
        <w:t xml:space="preserve"> di controllo</w:t>
      </w:r>
      <w:r w:rsidRPr="008B3B83">
        <w:rPr>
          <w:rFonts w:eastAsia="Calibri"/>
        </w:rPr>
        <w:t>)</w:t>
      </w:r>
      <w:r>
        <w:rPr>
          <w:rFonts w:eastAsia="Calibri"/>
        </w:rPr>
        <w:t>. V</w:t>
      </w:r>
      <w:r w:rsidRPr="008B3B83">
        <w:rPr>
          <w:rFonts w:eastAsia="Calibri"/>
        </w:rPr>
        <w:t>a tenuto presente che la soglia dei 30</w:t>
      </w:r>
      <w:r w:rsidRPr="008B3B83">
        <w:t xml:space="preserve">.000 euro per i rimborsi deve essere calcolata separatamente rispetto a quella per le </w:t>
      </w:r>
      <w:r w:rsidRPr="009B270F">
        <w:t>compensazioni, pari a 5.000 euro;</w:t>
      </w:r>
    </w:p>
    <w:p w14:paraId="346E5B23" w14:textId="77777777" w:rsidR="00E00120" w:rsidRDefault="00E00120" w:rsidP="006C0D45">
      <w:r>
        <w:t>- deve essere attestata</w:t>
      </w:r>
      <w:r w:rsidRPr="008B3B83">
        <w:t xml:space="preserve">, mediante dichiarazione sostitutiva dell’atto di notorietà da rendere nell’apposito riquadro presente nella dichiarazione </w:t>
      </w:r>
      <w:r>
        <w:t>IVA</w:t>
      </w:r>
      <w:r w:rsidRPr="008B3B83">
        <w:t xml:space="preserve">, l’esistenza di determinati requisiti di seguito riportati (la dichiarazione, debitamente sottoscritta dal contribuente, e la copia del documento di identità dello stesso, vanno conservati da chi invia la dichiarazione ed esibite a richiesta dell’Agenzia delle </w:t>
      </w:r>
      <w:r w:rsidRPr="001048A7">
        <w:rPr>
          <w:rFonts w:eastAsia="inter"/>
        </w:rPr>
        <w:t>Entrate</w:t>
      </w:r>
      <w:r w:rsidRPr="008B3B83">
        <w:t>).</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1"/>
        <w:gridCol w:w="8221"/>
      </w:tblGrid>
      <w:tr w:rsidR="00E00120" w:rsidRPr="00440692" w14:paraId="321D2110" w14:textId="77777777" w:rsidTr="00A05767">
        <w:tc>
          <w:tcPr>
            <w:tcW w:w="1531" w:type="dxa"/>
            <w:shd w:val="clear" w:color="auto" w:fill="0082C6"/>
            <w:vAlign w:val="center"/>
          </w:tcPr>
          <w:p w14:paraId="08AB2FF3" w14:textId="77777777" w:rsidR="00E00120" w:rsidRPr="008A0EB5" w:rsidRDefault="00E00120" w:rsidP="006C0D45">
            <w:pPr>
              <w:spacing w:line="320" w:lineRule="exact"/>
              <w:rPr>
                <w:rFonts w:eastAsia="Calibri" w:cs="Courier New"/>
                <w:color w:val="FFFFFF" w:themeColor="background1"/>
                <w:sz w:val="20"/>
              </w:rPr>
            </w:pPr>
            <w:r w:rsidRPr="008A0EB5">
              <w:rPr>
                <w:rFonts w:cs="Courier New"/>
                <w:b/>
                <w:color w:val="FFFFFF" w:themeColor="background1"/>
                <w:sz w:val="20"/>
              </w:rPr>
              <w:t>Solidità patrimoniale</w:t>
            </w:r>
          </w:p>
        </w:tc>
        <w:tc>
          <w:tcPr>
            <w:tcW w:w="8221" w:type="dxa"/>
            <w:vAlign w:val="center"/>
          </w:tcPr>
          <w:p w14:paraId="082AC520" w14:textId="27C47237" w:rsidR="00E00120" w:rsidRPr="00440692" w:rsidRDefault="00E00120" w:rsidP="006C0D45">
            <w:pPr>
              <w:spacing w:line="320" w:lineRule="exact"/>
              <w:rPr>
                <w:rFonts w:cs="Courier New"/>
                <w:sz w:val="20"/>
              </w:rPr>
            </w:pPr>
            <w:r w:rsidRPr="00440692">
              <w:rPr>
                <w:rFonts w:cs="Courier New"/>
                <w:sz w:val="20"/>
              </w:rPr>
              <w:t>Il patrimonio netto non è diminuito, rispetto alle risultanze dell’ultimo periodo di imposta, di oltre il 40%.</w:t>
            </w:r>
            <w:r w:rsidR="00DD5DD2">
              <w:rPr>
                <w:rFonts w:cs="Courier New"/>
                <w:sz w:val="20"/>
              </w:rPr>
              <w:t xml:space="preserve"> </w:t>
            </w:r>
            <w:r w:rsidRPr="00440692">
              <w:rPr>
                <w:rFonts w:cs="Courier New"/>
                <w:sz w:val="20"/>
              </w:rPr>
              <w:t>La consistenza degli immobili iscritti non si è ridotta, rispetto alle risultanze dell’ultimo periodo di imposta, di oltre il 40% per cessioni non effettuate nella normale gestione dell’attività esercitata.</w:t>
            </w:r>
          </w:p>
          <w:p w14:paraId="6BD90815" w14:textId="77777777" w:rsidR="00E00120" w:rsidRPr="00440692" w:rsidRDefault="00E00120" w:rsidP="006C0D45">
            <w:pPr>
              <w:spacing w:line="320" w:lineRule="exact"/>
              <w:rPr>
                <w:rFonts w:cs="Courier New"/>
                <w:sz w:val="20"/>
              </w:rPr>
            </w:pPr>
            <w:r w:rsidRPr="00440692">
              <w:rPr>
                <w:rFonts w:cs="Courier New"/>
                <w:sz w:val="20"/>
              </w:rPr>
              <w:t>L’attività stessa non è cessata né si è ridotta per effetto di cessioni di aziende o rami di aziende compresi nelle suddette risultanze contabili.</w:t>
            </w:r>
          </w:p>
          <w:p w14:paraId="0017F4F6" w14:textId="77777777" w:rsidR="00E00120" w:rsidRPr="00440692" w:rsidRDefault="00E00120" w:rsidP="006C0D45">
            <w:pPr>
              <w:spacing w:line="320" w:lineRule="exact"/>
              <w:rPr>
                <w:rFonts w:eastAsia="Calibri" w:cs="Courier New"/>
                <w:sz w:val="20"/>
              </w:rPr>
            </w:pPr>
            <w:r w:rsidRPr="00440692">
              <w:rPr>
                <w:rFonts w:cs="Courier New"/>
                <w:sz w:val="20"/>
              </w:rPr>
              <w:t>Circolare n. 32/E/2014: il requisito di solidità patrimoniale non riguarda i soggetti in contabilità semplificata.</w:t>
            </w:r>
          </w:p>
        </w:tc>
      </w:tr>
      <w:tr w:rsidR="00E00120" w:rsidRPr="00440692" w14:paraId="21A089BB" w14:textId="77777777" w:rsidTr="00A05767">
        <w:tc>
          <w:tcPr>
            <w:tcW w:w="1531" w:type="dxa"/>
            <w:shd w:val="clear" w:color="auto" w:fill="0082C6"/>
            <w:vAlign w:val="center"/>
          </w:tcPr>
          <w:p w14:paraId="228A3649" w14:textId="77777777" w:rsidR="00E00120" w:rsidRPr="008A0EB5" w:rsidRDefault="00E00120" w:rsidP="006C0D45">
            <w:pPr>
              <w:spacing w:line="320" w:lineRule="exact"/>
              <w:rPr>
                <w:rFonts w:eastAsia="Calibri" w:cs="Courier New"/>
                <w:color w:val="FFFFFF" w:themeColor="background1"/>
                <w:sz w:val="20"/>
              </w:rPr>
            </w:pPr>
            <w:r w:rsidRPr="008A0EB5">
              <w:rPr>
                <w:rFonts w:cs="Courier New"/>
                <w:b/>
                <w:color w:val="FFFFFF" w:themeColor="background1"/>
                <w:sz w:val="20"/>
              </w:rPr>
              <w:t>Continuità aziendale</w:t>
            </w:r>
          </w:p>
        </w:tc>
        <w:tc>
          <w:tcPr>
            <w:tcW w:w="8221" w:type="dxa"/>
            <w:vAlign w:val="center"/>
          </w:tcPr>
          <w:p w14:paraId="2B515CF9" w14:textId="77777777" w:rsidR="00E00120" w:rsidRPr="00440692" w:rsidRDefault="00E00120" w:rsidP="006C0D45">
            <w:pPr>
              <w:spacing w:line="320" w:lineRule="exact"/>
              <w:rPr>
                <w:rFonts w:cs="Courier New"/>
                <w:sz w:val="20"/>
              </w:rPr>
            </w:pPr>
            <w:r w:rsidRPr="00440692">
              <w:rPr>
                <w:rFonts w:cs="Courier New"/>
                <w:sz w:val="20"/>
              </w:rPr>
              <w:t>Non risultano cedute, se la richiesta di rimborso è presentata da società di capitali non quotate nei mercati regolamentati, nell’anno precedente la richiesta, azioni o quote della società stessa per un ammontare superiore al 50% del capitale sociale.</w:t>
            </w:r>
          </w:p>
          <w:p w14:paraId="6B6876C0" w14:textId="77777777" w:rsidR="00E00120" w:rsidRPr="00440692" w:rsidRDefault="00E00120" w:rsidP="006C0D45">
            <w:pPr>
              <w:spacing w:line="320" w:lineRule="exact"/>
              <w:rPr>
                <w:rFonts w:eastAsia="Calibri" w:cs="Courier New"/>
                <w:sz w:val="20"/>
              </w:rPr>
            </w:pPr>
            <w:r w:rsidRPr="00440692">
              <w:rPr>
                <w:rFonts w:cs="Courier New"/>
                <w:sz w:val="20"/>
              </w:rPr>
              <w:t>Circolare n. 32/E/2014: ai fini del computo dell’anno precedente deve farsi riferimento alla data di richiesta del rimborso.</w:t>
            </w:r>
          </w:p>
        </w:tc>
      </w:tr>
      <w:tr w:rsidR="00E00120" w:rsidRPr="00440692" w14:paraId="7C73D249" w14:textId="77777777" w:rsidTr="00A05767">
        <w:tc>
          <w:tcPr>
            <w:tcW w:w="1531" w:type="dxa"/>
            <w:shd w:val="clear" w:color="auto" w:fill="0082C6"/>
            <w:vAlign w:val="center"/>
          </w:tcPr>
          <w:p w14:paraId="26D086A7" w14:textId="77777777" w:rsidR="00E00120" w:rsidRPr="008A0EB5" w:rsidRDefault="00E00120" w:rsidP="006C0D45">
            <w:pPr>
              <w:spacing w:line="320" w:lineRule="exact"/>
              <w:rPr>
                <w:rFonts w:cs="Courier New"/>
                <w:b/>
                <w:color w:val="FFFFFF" w:themeColor="background1"/>
                <w:sz w:val="20"/>
              </w:rPr>
            </w:pPr>
            <w:r w:rsidRPr="008A0EB5">
              <w:rPr>
                <w:rFonts w:cs="Courier New"/>
                <w:b/>
                <w:color w:val="FFFFFF" w:themeColor="background1"/>
                <w:sz w:val="20"/>
              </w:rPr>
              <w:t>Regolarità contributiva</w:t>
            </w:r>
          </w:p>
        </w:tc>
        <w:tc>
          <w:tcPr>
            <w:tcW w:w="8221" w:type="dxa"/>
            <w:vAlign w:val="center"/>
          </w:tcPr>
          <w:p w14:paraId="28CA8598" w14:textId="77777777" w:rsidR="00E00120" w:rsidRPr="00440692" w:rsidRDefault="00E00120" w:rsidP="006C0D45">
            <w:pPr>
              <w:spacing w:line="320" w:lineRule="exact"/>
              <w:rPr>
                <w:rFonts w:cs="Courier New"/>
                <w:sz w:val="20"/>
              </w:rPr>
            </w:pPr>
            <w:r w:rsidRPr="00440692">
              <w:rPr>
                <w:rFonts w:eastAsia="Calibri" w:cs="Courier New"/>
                <w:sz w:val="20"/>
              </w:rPr>
              <w:t>Sono stati eseguiti i versamenti dei contributi previdenziali e assicurativi.</w:t>
            </w:r>
          </w:p>
        </w:tc>
      </w:tr>
    </w:tbl>
    <w:p w14:paraId="025731F6" w14:textId="77777777" w:rsidR="00E00120" w:rsidRPr="008B3B83" w:rsidRDefault="00E00120" w:rsidP="006C0D45">
      <w:pPr>
        <w:spacing w:before="120"/>
        <w:rPr>
          <w:rFonts w:eastAsia="Calibri"/>
        </w:rPr>
      </w:pPr>
      <w:r w:rsidRPr="008B3B83">
        <w:rPr>
          <w:rFonts w:eastAsia="Calibri"/>
        </w:rPr>
        <w:t xml:space="preserve">Resta in ogni caso salva la possibilità per il contribuente di presentare facoltativamente apposita </w:t>
      </w:r>
      <w:r w:rsidRPr="001048A7">
        <w:rPr>
          <w:rFonts w:eastAsia="inter"/>
        </w:rPr>
        <w:t>garanzia</w:t>
      </w:r>
      <w:r w:rsidRPr="008B3B83">
        <w:rPr>
          <w:rFonts w:eastAsia="Calibri"/>
        </w:rPr>
        <w:t xml:space="preserve"> qualora non ritenga o non sia nelle condizioni di ottenere il visto di conformità e/o non soddisfi anche uno solo dei requisiti in precedenza descritti.</w:t>
      </w:r>
    </w:p>
    <w:p w14:paraId="74E92C45" w14:textId="77777777" w:rsidR="00E00120" w:rsidRPr="00440692" w:rsidRDefault="00E00120" w:rsidP="00DD5DD2">
      <w:pPr>
        <w:pStyle w:val="Titoloparagrafocm"/>
        <w:spacing w:before="120" w:line="360" w:lineRule="auto"/>
        <w:rPr>
          <w:i/>
          <w:iCs/>
        </w:rPr>
      </w:pPr>
      <w:r w:rsidRPr="00440692">
        <w:rPr>
          <w:i/>
          <w:iCs/>
        </w:rPr>
        <w:t>Rimborsi di importo superiore a 30.000 euro (con obbligo di garanzia)</w:t>
      </w:r>
    </w:p>
    <w:p w14:paraId="30545944" w14:textId="77777777" w:rsidR="00E00120" w:rsidRDefault="00E00120" w:rsidP="001048A7">
      <w:r w:rsidRPr="008B3B83">
        <w:t xml:space="preserve">In determinate situazioni considerate a rischio, di seguito elencate, il rimborso di crediti </w:t>
      </w:r>
      <w:r>
        <w:t>IVA</w:t>
      </w:r>
      <w:r w:rsidRPr="008B3B83">
        <w:t xml:space="preserve"> di </w:t>
      </w:r>
      <w:r w:rsidRPr="001048A7">
        <w:rPr>
          <w:rFonts w:eastAsia="inter"/>
        </w:rPr>
        <w:t>importo</w:t>
      </w:r>
      <w:r w:rsidRPr="008B3B83">
        <w:t xml:space="preserve"> superiore a 30.000 euro va necessariamente eseguito previa presentazione della garanzia.</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39"/>
      </w:tblGrid>
      <w:tr w:rsidR="00E00120" w:rsidRPr="00440692" w14:paraId="7902D62C" w14:textId="77777777" w:rsidTr="00A05767">
        <w:tc>
          <w:tcPr>
            <w:tcW w:w="9639" w:type="dxa"/>
          </w:tcPr>
          <w:p w14:paraId="2EF14578" w14:textId="77777777" w:rsidR="00E00120" w:rsidRPr="00440692" w:rsidRDefault="00E00120" w:rsidP="006C0D45">
            <w:pPr>
              <w:pStyle w:val="Testotabellacm"/>
              <w:spacing w:line="320" w:lineRule="exact"/>
            </w:pPr>
            <w:r>
              <w:t xml:space="preserve">a) </w:t>
            </w:r>
            <w:r w:rsidRPr="00440692">
              <w:t xml:space="preserve">soggetti che esercitano un’attività di impresa da meno di 2 anni; tale requisito non trova applicazione nei confronti delle imprese </w:t>
            </w:r>
            <w:r w:rsidRPr="00440692">
              <w:rPr>
                <w:i/>
                <w:iCs/>
              </w:rPr>
              <w:t xml:space="preserve">start-up </w:t>
            </w:r>
            <w:r w:rsidRPr="00440692">
              <w:t>innovative di cui all’art</w:t>
            </w:r>
            <w:r>
              <w:t>.</w:t>
            </w:r>
            <w:r w:rsidRPr="00440692">
              <w:t xml:space="preserve">25, D.L. </w:t>
            </w:r>
            <w:r>
              <w:t xml:space="preserve">n. </w:t>
            </w:r>
            <w:r w:rsidRPr="00440692">
              <w:t>179/2012</w:t>
            </w:r>
          </w:p>
        </w:tc>
      </w:tr>
      <w:tr w:rsidR="00E00120" w:rsidRPr="00440692" w14:paraId="3956FF24" w14:textId="77777777" w:rsidTr="00A05767">
        <w:tc>
          <w:tcPr>
            <w:tcW w:w="9639" w:type="dxa"/>
          </w:tcPr>
          <w:p w14:paraId="7CDF3E0E" w14:textId="77777777" w:rsidR="00E00120" w:rsidRPr="00440692" w:rsidRDefault="00E00120" w:rsidP="006C0D45">
            <w:pPr>
              <w:pStyle w:val="Testotabellacm"/>
              <w:spacing w:line="320" w:lineRule="exact"/>
            </w:pPr>
            <w:r>
              <w:t xml:space="preserve">b) </w:t>
            </w:r>
            <w:r w:rsidRPr="00440692">
              <w:t xml:space="preserve">soggetti passivi ai quali, nei </w:t>
            </w:r>
            <w:proofErr w:type="gramStart"/>
            <w:r w:rsidRPr="00440692">
              <w:t>2</w:t>
            </w:r>
            <w:proofErr w:type="gramEnd"/>
            <w:r w:rsidRPr="00440692">
              <w:t xml:space="preserve"> anni precedenti la richiesta di rimborso, sono stati notificati avvisi di accertamento o di rettifica da cui risulti, per ciascun anno, una differenza tra gli importi accertati e quelli dell’imposta dovuta o del credito dichiarato superiori a percentuali stabilite che variano al variare degli importi dichiarati, pari al:</w:t>
            </w:r>
          </w:p>
          <w:p w14:paraId="1B5CAAD4" w14:textId="77777777" w:rsidR="00E00120" w:rsidRPr="00440692" w:rsidRDefault="00E00120" w:rsidP="006C0D45">
            <w:pPr>
              <w:pStyle w:val="Testotabellacm"/>
              <w:spacing w:line="320" w:lineRule="exact"/>
            </w:pPr>
            <w:r w:rsidRPr="00440692">
              <w:lastRenderedPageBreak/>
              <w:t>- 10% degli importi dichiarati, se non superiori a 150.000 euro;</w:t>
            </w:r>
          </w:p>
          <w:p w14:paraId="4D1257B7" w14:textId="77777777" w:rsidR="00E00120" w:rsidRPr="00440692" w:rsidRDefault="00E00120" w:rsidP="006C0D45">
            <w:pPr>
              <w:pStyle w:val="Testotabellacm"/>
              <w:spacing w:line="320" w:lineRule="exact"/>
            </w:pPr>
            <w:r w:rsidRPr="00440692">
              <w:t>- 5% degli importi dichiarati, se superiori a 150.000 ma non a 1.500.000 euro;</w:t>
            </w:r>
          </w:p>
          <w:p w14:paraId="53BBD302" w14:textId="77777777" w:rsidR="00E00120" w:rsidRPr="00440692" w:rsidRDefault="00E00120" w:rsidP="006C0D45">
            <w:pPr>
              <w:pStyle w:val="Testotabellacm"/>
              <w:spacing w:line="320" w:lineRule="exact"/>
            </w:pPr>
            <w:r w:rsidRPr="00440692">
              <w:t>- 1% degli importi dichiarati, se superiori a 1.500.000 euro.</w:t>
            </w:r>
          </w:p>
          <w:p w14:paraId="679AD129" w14:textId="77777777" w:rsidR="00E00120" w:rsidRPr="00440692" w:rsidRDefault="00E00120" w:rsidP="006C0D45">
            <w:pPr>
              <w:pStyle w:val="Testotabellacm"/>
              <w:spacing w:line="320" w:lineRule="exact"/>
            </w:pPr>
            <w:r w:rsidRPr="00440692">
              <w:t>Il rimborso può comunque essere chiesto se tali avvisi sono stati impugnati ottenendo una sentenza definitiva favorevole oppure sono oggetto di annullamento in autotutela o di acquiescenza con saldo integrale del dovuto in data anteriore alla presentazione della dichiarazione</w:t>
            </w:r>
          </w:p>
        </w:tc>
      </w:tr>
      <w:tr w:rsidR="00E00120" w:rsidRPr="00440692" w14:paraId="259E912B" w14:textId="77777777" w:rsidTr="00A05767">
        <w:tc>
          <w:tcPr>
            <w:tcW w:w="9639" w:type="dxa"/>
          </w:tcPr>
          <w:p w14:paraId="5986DB79" w14:textId="77777777" w:rsidR="00E00120" w:rsidRPr="00440692" w:rsidRDefault="00E00120" w:rsidP="006C0D45">
            <w:pPr>
              <w:pStyle w:val="Testotabellacm"/>
              <w:spacing w:line="320" w:lineRule="exact"/>
            </w:pPr>
            <w:r>
              <w:lastRenderedPageBreak/>
              <w:t xml:space="preserve">c) </w:t>
            </w:r>
            <w:r w:rsidRPr="00440692">
              <w:t>soggetti passivi che presentano la dichiarazione priva del visto di conformità o della sottoscrizione alternativa o non presentano la dichiarazione sostitutiva dell’atto di notorietà</w:t>
            </w:r>
          </w:p>
        </w:tc>
      </w:tr>
      <w:tr w:rsidR="00E00120" w:rsidRPr="00440692" w14:paraId="135D4BC1" w14:textId="77777777" w:rsidTr="00A05767">
        <w:tc>
          <w:tcPr>
            <w:tcW w:w="9639" w:type="dxa"/>
          </w:tcPr>
          <w:p w14:paraId="4F33DACA" w14:textId="77777777" w:rsidR="00E00120" w:rsidRPr="00440692" w:rsidRDefault="00E00120" w:rsidP="006C0D45">
            <w:pPr>
              <w:pStyle w:val="Testotabellacm"/>
              <w:spacing w:line="320" w:lineRule="exact"/>
            </w:pPr>
            <w:r>
              <w:t xml:space="preserve">d) </w:t>
            </w:r>
            <w:r w:rsidRPr="00440692">
              <w:t>soggetti passivi che richiedono il rimborso dell’eccedenza detraibile risultante all’atto della cessazione dell’attività</w:t>
            </w:r>
          </w:p>
        </w:tc>
      </w:tr>
    </w:tbl>
    <w:p w14:paraId="4BAC7AE9" w14:textId="77777777" w:rsidR="00E00120" w:rsidRPr="008A0EB5" w:rsidRDefault="00E00120" w:rsidP="006C0D45">
      <w:pPr>
        <w:pStyle w:val="Titoloparagrafocm"/>
        <w:spacing w:before="240" w:line="360" w:lineRule="auto"/>
      </w:pPr>
      <w:r w:rsidRPr="008A0EB5">
        <w:t>Le ipotesi che autorizzano il rimborso</w:t>
      </w:r>
    </w:p>
    <w:p w14:paraId="32F4234C" w14:textId="77777777" w:rsidR="00E00120" w:rsidRPr="008B3B83" w:rsidRDefault="00E00120" w:rsidP="001048A7">
      <w:r w:rsidRPr="001048A7">
        <w:rPr>
          <w:rFonts w:eastAsia="inter"/>
        </w:rPr>
        <w:t>Delineati</w:t>
      </w:r>
      <w:r w:rsidRPr="008B3B83">
        <w:t xml:space="preserve"> gli adempimenti che occorre </w:t>
      </w:r>
      <w:proofErr w:type="gramStart"/>
      <w:r w:rsidRPr="008B3B83">
        <w:t>porre in essere</w:t>
      </w:r>
      <w:proofErr w:type="gramEnd"/>
      <w:r w:rsidRPr="008B3B83">
        <w:t xml:space="preserve"> ai fini dell’ottenimento del rimborso del credito </w:t>
      </w:r>
      <w:r>
        <w:t>IVA</w:t>
      </w:r>
      <w:r w:rsidRPr="008B3B83">
        <w:t xml:space="preserve"> emergente dalla dichiarazione annuale, è bene ricordare che la richiesta di rimborso non è proponibile in tutti i casi ma solo al verificarsi di determinate condizioni fissate dalla norma.</w:t>
      </w:r>
    </w:p>
    <w:p w14:paraId="5AFAEE9A" w14:textId="77777777" w:rsidR="00E00120" w:rsidRPr="008B3B83" w:rsidRDefault="00E00120" w:rsidP="001048A7">
      <w:r w:rsidRPr="008B3B83">
        <w:t xml:space="preserve">Vediamo in sintesi </w:t>
      </w:r>
      <w:r>
        <w:t>le principali</w:t>
      </w:r>
      <w:r w:rsidRPr="008B3B83">
        <w:t xml:space="preserve"> ipotesi, contemplate dall’art</w:t>
      </w:r>
      <w:r>
        <w:t>.</w:t>
      </w:r>
      <w:r w:rsidRPr="008B3B83">
        <w:t xml:space="preserve"> 30</w:t>
      </w:r>
      <w:r>
        <w:t xml:space="preserve">, D.P.R. n. 633/1972, che consentono di </w:t>
      </w:r>
      <w:r w:rsidRPr="001048A7">
        <w:rPr>
          <w:rFonts w:eastAsia="inter"/>
        </w:rPr>
        <w:t>richiedere</w:t>
      </w:r>
      <w:r>
        <w:t xml:space="preserve"> il rimborso Iva annuale.</w:t>
      </w:r>
    </w:p>
    <w:tbl>
      <w:tblPr>
        <w:tblW w:w="97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985"/>
        <w:gridCol w:w="7810"/>
      </w:tblGrid>
      <w:tr w:rsidR="00E00120" w:rsidRPr="00440692" w14:paraId="185ECB6E" w14:textId="77777777" w:rsidTr="00A05767">
        <w:trPr>
          <w:trHeight w:val="3609"/>
        </w:trPr>
        <w:tc>
          <w:tcPr>
            <w:tcW w:w="1985" w:type="dxa"/>
            <w:shd w:val="clear" w:color="auto" w:fill="0082C6"/>
            <w:vAlign w:val="center"/>
            <w:hideMark/>
          </w:tcPr>
          <w:p w14:paraId="67A07B89" w14:textId="77777777" w:rsidR="00E00120" w:rsidRPr="008A0EB5" w:rsidRDefault="00E00120" w:rsidP="006C0D45">
            <w:pPr>
              <w:spacing w:line="320" w:lineRule="exact"/>
              <w:jc w:val="left"/>
              <w:rPr>
                <w:rFonts w:cs="Arial"/>
                <w:iCs/>
                <w:color w:val="FFFFFF" w:themeColor="background1"/>
                <w:sz w:val="20"/>
              </w:rPr>
            </w:pPr>
            <w:r w:rsidRPr="008A0EB5">
              <w:rPr>
                <w:rFonts w:cs="Arial"/>
                <w:b/>
                <w:bCs/>
                <w:color w:val="FFFFFF" w:themeColor="background1"/>
                <w:sz w:val="20"/>
                <w:szCs w:val="22"/>
              </w:rPr>
              <w:t>L’aliquota media</w:t>
            </w:r>
            <w:r w:rsidRPr="008A0EB5">
              <w:rPr>
                <w:rFonts w:cs="Arial"/>
                <w:bCs/>
                <w:color w:val="FFFFFF" w:themeColor="background1"/>
                <w:sz w:val="20"/>
                <w:szCs w:val="22"/>
              </w:rPr>
              <w:t xml:space="preserve"> </w:t>
            </w:r>
            <w:r w:rsidRPr="008A0EB5">
              <w:rPr>
                <w:rFonts w:cs="Arial"/>
                <w:b/>
                <w:color w:val="FFFFFF" w:themeColor="background1"/>
                <w:sz w:val="20"/>
                <w:szCs w:val="22"/>
              </w:rPr>
              <w:t>sugli acquisti è superiore a quella sulle vendite (con uno scarto di almeno il 10%)</w:t>
            </w:r>
          </w:p>
        </w:tc>
        <w:tc>
          <w:tcPr>
            <w:tcW w:w="7810" w:type="dxa"/>
            <w:hideMark/>
          </w:tcPr>
          <w:p w14:paraId="12B01EB3" w14:textId="77777777" w:rsidR="00E00120" w:rsidRPr="00440692" w:rsidRDefault="00E00120" w:rsidP="006C0D45">
            <w:pPr>
              <w:spacing w:line="320" w:lineRule="exact"/>
              <w:ind w:left="57" w:right="57"/>
              <w:rPr>
                <w:rFonts w:cs="Arial"/>
                <w:bCs/>
                <w:sz w:val="20"/>
              </w:rPr>
            </w:pPr>
            <w:r w:rsidRPr="00440692">
              <w:rPr>
                <w:rFonts w:cs="Arial"/>
                <w:bCs/>
                <w:sz w:val="20"/>
                <w:szCs w:val="22"/>
              </w:rPr>
              <w:t>È il caso dei soggetti che effettuano esclusivamente o prevalentemente operazioni attive soggette ad aliquote più basse rispetto a quelle gravanti sugli acquisti e sulle importazioni.</w:t>
            </w:r>
          </w:p>
          <w:p w14:paraId="09966A09" w14:textId="77777777" w:rsidR="00E00120" w:rsidRPr="00440692" w:rsidRDefault="00E00120" w:rsidP="006C0D45">
            <w:pPr>
              <w:spacing w:line="320" w:lineRule="exact"/>
              <w:ind w:left="57" w:right="57"/>
              <w:rPr>
                <w:rFonts w:cs="Arial"/>
                <w:bCs/>
                <w:sz w:val="20"/>
              </w:rPr>
            </w:pPr>
            <w:r w:rsidRPr="00440692">
              <w:rPr>
                <w:rFonts w:cs="Arial"/>
                <w:bCs/>
                <w:sz w:val="20"/>
                <w:szCs w:val="22"/>
              </w:rPr>
              <w:t xml:space="preserve">Nel calcolo occorre tenere conto della seconda cifra decimale. </w:t>
            </w:r>
          </w:p>
          <w:p w14:paraId="6A6E86CD" w14:textId="77777777" w:rsidR="00E00120" w:rsidRPr="00440692" w:rsidRDefault="00E00120" w:rsidP="006C0D45">
            <w:pPr>
              <w:spacing w:line="320" w:lineRule="exact"/>
              <w:ind w:left="57" w:right="57"/>
              <w:rPr>
                <w:rFonts w:cs="Arial"/>
                <w:bCs/>
                <w:color w:val="000000"/>
                <w:sz w:val="20"/>
              </w:rPr>
            </w:pPr>
            <w:r w:rsidRPr="00440692">
              <w:rPr>
                <w:rFonts w:cs="Arial"/>
                <w:bCs/>
                <w:sz w:val="20"/>
                <w:szCs w:val="22"/>
              </w:rPr>
              <w:t xml:space="preserve">Le operazioni attive da considerare sono </w:t>
            </w:r>
            <w:r w:rsidRPr="00440692">
              <w:rPr>
                <w:rFonts w:cs="Arial"/>
                <w:bCs/>
                <w:color w:val="000000"/>
                <w:sz w:val="20"/>
                <w:szCs w:val="22"/>
              </w:rPr>
              <w:t>le operazioni imponibili, comprese le cessioni di oro da investimento imponibile a seguito di opzione, di oro industriale, di argento puro, le cessioni di rottami di cui all’art</w:t>
            </w:r>
            <w:r>
              <w:rPr>
                <w:rFonts w:cs="Arial"/>
                <w:bCs/>
                <w:color w:val="000000"/>
                <w:sz w:val="20"/>
                <w:szCs w:val="22"/>
              </w:rPr>
              <w:t>.</w:t>
            </w:r>
            <w:r w:rsidRPr="00440692">
              <w:rPr>
                <w:rFonts w:cs="Arial"/>
                <w:bCs/>
                <w:color w:val="000000"/>
                <w:sz w:val="20"/>
                <w:szCs w:val="22"/>
              </w:rPr>
              <w:t xml:space="preserve"> 74, commi 7 e 8, D.P.R. </w:t>
            </w:r>
            <w:r>
              <w:rPr>
                <w:rFonts w:cs="Arial"/>
                <w:bCs/>
                <w:color w:val="000000"/>
                <w:sz w:val="20"/>
                <w:szCs w:val="22"/>
              </w:rPr>
              <w:t xml:space="preserve">n. </w:t>
            </w:r>
            <w:r w:rsidRPr="00440692">
              <w:rPr>
                <w:rFonts w:cs="Arial"/>
                <w:bCs/>
                <w:color w:val="000000"/>
                <w:sz w:val="20"/>
                <w:szCs w:val="22"/>
              </w:rPr>
              <w:t xml:space="preserve">633/1972, così come le operazioni </w:t>
            </w:r>
            <w:r w:rsidRPr="00440692">
              <w:rPr>
                <w:rFonts w:cs="Arial"/>
                <w:bCs/>
                <w:iCs/>
                <w:color w:val="000000"/>
                <w:sz w:val="20"/>
                <w:szCs w:val="22"/>
              </w:rPr>
              <w:t>c.d. ad “</w:t>
            </w:r>
            <w:r w:rsidRPr="00440692">
              <w:rPr>
                <w:rFonts w:cs="Arial"/>
                <w:bCs/>
                <w:i/>
                <w:color w:val="000000"/>
                <w:sz w:val="20"/>
                <w:szCs w:val="22"/>
              </w:rPr>
              <w:t>aliquota zero</w:t>
            </w:r>
            <w:r w:rsidRPr="00440692">
              <w:rPr>
                <w:rFonts w:cs="Arial"/>
                <w:bCs/>
                <w:iCs/>
                <w:color w:val="000000"/>
                <w:sz w:val="20"/>
                <w:szCs w:val="22"/>
              </w:rPr>
              <w:t>”</w:t>
            </w:r>
            <w:r w:rsidRPr="00440692">
              <w:rPr>
                <w:rFonts w:cs="Arial"/>
                <w:bCs/>
                <w:i/>
                <w:iCs/>
                <w:color w:val="000000"/>
                <w:sz w:val="20"/>
                <w:szCs w:val="22"/>
              </w:rPr>
              <w:t xml:space="preserve"> </w:t>
            </w:r>
            <w:r w:rsidRPr="00440692">
              <w:rPr>
                <w:rFonts w:cs="Arial"/>
                <w:bCs/>
                <w:color w:val="000000"/>
                <w:sz w:val="20"/>
                <w:szCs w:val="22"/>
              </w:rPr>
              <w:t>emesse in applicazione delle disposizioni contenute nei commi 6 e 7 dell’art</w:t>
            </w:r>
            <w:r>
              <w:rPr>
                <w:rFonts w:cs="Arial"/>
                <w:bCs/>
                <w:color w:val="000000"/>
                <w:sz w:val="20"/>
                <w:szCs w:val="22"/>
              </w:rPr>
              <w:t>.</w:t>
            </w:r>
            <w:r w:rsidRPr="00440692">
              <w:rPr>
                <w:rFonts w:cs="Arial"/>
                <w:bCs/>
                <w:color w:val="000000"/>
                <w:sz w:val="20"/>
                <w:szCs w:val="22"/>
              </w:rPr>
              <w:t xml:space="preserve"> 17, D.P.R. </w:t>
            </w:r>
            <w:r>
              <w:rPr>
                <w:rFonts w:cs="Arial"/>
                <w:bCs/>
                <w:color w:val="000000"/>
                <w:sz w:val="20"/>
                <w:szCs w:val="22"/>
              </w:rPr>
              <w:t xml:space="preserve">n. </w:t>
            </w:r>
            <w:r w:rsidRPr="00440692">
              <w:rPr>
                <w:rFonts w:cs="Arial"/>
                <w:bCs/>
                <w:color w:val="000000"/>
                <w:sz w:val="20"/>
                <w:szCs w:val="22"/>
              </w:rPr>
              <w:t xml:space="preserve">633/1972 (operazioni in </w:t>
            </w:r>
            <w:r w:rsidRPr="00440692">
              <w:rPr>
                <w:rFonts w:cs="Arial"/>
                <w:bCs/>
                <w:i/>
                <w:iCs/>
                <w:color w:val="000000"/>
                <w:sz w:val="20"/>
                <w:szCs w:val="22"/>
              </w:rPr>
              <w:t xml:space="preserve">reverse </w:t>
            </w:r>
            <w:proofErr w:type="spellStart"/>
            <w:r w:rsidRPr="00440692">
              <w:rPr>
                <w:rFonts w:cs="Arial"/>
                <w:bCs/>
                <w:i/>
                <w:iCs/>
                <w:color w:val="000000"/>
                <w:sz w:val="20"/>
                <w:szCs w:val="22"/>
              </w:rPr>
              <w:t>charge</w:t>
            </w:r>
            <w:proofErr w:type="spellEnd"/>
            <w:r w:rsidRPr="00440692">
              <w:rPr>
                <w:rFonts w:cs="Arial"/>
                <w:bCs/>
                <w:color w:val="000000"/>
                <w:sz w:val="20"/>
                <w:szCs w:val="22"/>
              </w:rPr>
              <w:t xml:space="preserve">) e le operazioni in </w:t>
            </w:r>
            <w:r w:rsidRPr="00440692">
              <w:rPr>
                <w:rFonts w:cs="Arial"/>
                <w:bCs/>
                <w:i/>
                <w:iCs/>
                <w:color w:val="000000"/>
                <w:sz w:val="20"/>
                <w:szCs w:val="22"/>
              </w:rPr>
              <w:t>split payment</w:t>
            </w:r>
            <w:r w:rsidRPr="00440692">
              <w:rPr>
                <w:rFonts w:cs="Arial"/>
                <w:bCs/>
                <w:color w:val="000000"/>
                <w:sz w:val="20"/>
                <w:szCs w:val="22"/>
              </w:rPr>
              <w:t>. Non si considerano invece le cessioni di beni ammortizzabili.</w:t>
            </w:r>
          </w:p>
          <w:p w14:paraId="2D3654C5" w14:textId="77777777" w:rsidR="00E00120" w:rsidRPr="00440692" w:rsidRDefault="00E00120" w:rsidP="006C0D45">
            <w:pPr>
              <w:spacing w:line="320" w:lineRule="exact"/>
              <w:ind w:left="57" w:right="57"/>
              <w:rPr>
                <w:rFonts w:cs="Arial"/>
                <w:iCs/>
                <w:spacing w:val="-2"/>
                <w:sz w:val="20"/>
              </w:rPr>
            </w:pPr>
            <w:r w:rsidRPr="00440692">
              <w:rPr>
                <w:rFonts w:cs="Arial"/>
                <w:bCs/>
                <w:spacing w:val="-2"/>
                <w:sz w:val="20"/>
                <w:szCs w:val="22"/>
              </w:rPr>
              <w:t>Le operazioni passive da considerare sono costituite dagli acquisti e dalle importazioni imponibili per i quali è ammessa la detrazione dell’imposta, esclusi gli acquisti e le importazioni di beni ammortizzabili.</w:t>
            </w:r>
          </w:p>
        </w:tc>
      </w:tr>
      <w:tr w:rsidR="00E00120" w:rsidRPr="00440692" w14:paraId="14318654" w14:textId="77777777" w:rsidTr="00A05767">
        <w:tc>
          <w:tcPr>
            <w:tcW w:w="1985" w:type="dxa"/>
            <w:shd w:val="clear" w:color="auto" w:fill="0082C6"/>
            <w:vAlign w:val="center"/>
            <w:hideMark/>
          </w:tcPr>
          <w:p w14:paraId="07AF07D7" w14:textId="77777777" w:rsidR="00E00120" w:rsidRPr="008A0EB5" w:rsidRDefault="00E00120" w:rsidP="006C0D45">
            <w:pPr>
              <w:spacing w:line="320" w:lineRule="exact"/>
              <w:jc w:val="left"/>
              <w:rPr>
                <w:rFonts w:cs="Arial"/>
                <w:iCs/>
                <w:color w:val="FFFFFF" w:themeColor="background1"/>
                <w:sz w:val="20"/>
              </w:rPr>
            </w:pPr>
            <w:r w:rsidRPr="008A0EB5">
              <w:rPr>
                <w:rFonts w:cs="Arial"/>
                <w:b/>
                <w:bCs/>
                <w:color w:val="FFFFFF" w:themeColor="background1"/>
                <w:sz w:val="20"/>
                <w:szCs w:val="22"/>
              </w:rPr>
              <w:t>Operazioni non imponibili</w:t>
            </w:r>
          </w:p>
        </w:tc>
        <w:tc>
          <w:tcPr>
            <w:tcW w:w="7810" w:type="dxa"/>
            <w:hideMark/>
          </w:tcPr>
          <w:p w14:paraId="60CC8484" w14:textId="77777777" w:rsidR="00E00120" w:rsidRDefault="00E00120" w:rsidP="006C0D45">
            <w:pPr>
              <w:spacing w:line="320" w:lineRule="exact"/>
              <w:ind w:left="57" w:right="57"/>
              <w:rPr>
                <w:rFonts w:cs="Arial"/>
                <w:bCs/>
                <w:sz w:val="20"/>
              </w:rPr>
            </w:pPr>
            <w:r w:rsidRPr="00440692">
              <w:rPr>
                <w:rFonts w:cs="Arial"/>
                <w:bCs/>
                <w:sz w:val="20"/>
                <w:szCs w:val="22"/>
              </w:rPr>
              <w:t>Per operazioni non imponibili si intendono quelle di cui:</w:t>
            </w:r>
          </w:p>
          <w:p w14:paraId="2104ABC0" w14:textId="77777777" w:rsidR="00E00120" w:rsidRDefault="00E00120" w:rsidP="006C0D45">
            <w:pPr>
              <w:spacing w:line="320" w:lineRule="exact"/>
              <w:ind w:left="57" w:right="57"/>
              <w:rPr>
                <w:rFonts w:cs="Arial"/>
                <w:bCs/>
                <w:sz w:val="20"/>
              </w:rPr>
            </w:pPr>
            <w:r>
              <w:rPr>
                <w:rFonts w:cs="Arial"/>
                <w:bCs/>
                <w:sz w:val="20"/>
              </w:rPr>
              <w:t xml:space="preserve">- </w:t>
            </w:r>
            <w:r w:rsidRPr="00440692">
              <w:rPr>
                <w:rFonts w:cs="Arial"/>
                <w:bCs/>
                <w:spacing w:val="-2"/>
                <w:sz w:val="20"/>
                <w:szCs w:val="22"/>
              </w:rPr>
              <w:t xml:space="preserve">agli </w:t>
            </w:r>
            <w:r w:rsidRPr="00440692">
              <w:rPr>
                <w:rFonts w:cs="Arial"/>
                <w:bCs/>
                <w:color w:val="000000"/>
                <w:sz w:val="20"/>
                <w:szCs w:val="22"/>
              </w:rPr>
              <w:t>art</w:t>
            </w:r>
            <w:r>
              <w:rPr>
                <w:rFonts w:cs="Arial"/>
                <w:bCs/>
                <w:color w:val="000000"/>
                <w:sz w:val="20"/>
                <w:szCs w:val="22"/>
              </w:rPr>
              <w:t>t.</w:t>
            </w:r>
            <w:r w:rsidRPr="00440692">
              <w:rPr>
                <w:rFonts w:cs="Arial"/>
                <w:bCs/>
                <w:color w:val="000000"/>
                <w:sz w:val="20"/>
                <w:szCs w:val="22"/>
              </w:rPr>
              <w:t xml:space="preserve"> 8 (cessioni all’esportazione), 8-</w:t>
            </w:r>
            <w:r w:rsidRPr="00440692">
              <w:rPr>
                <w:rFonts w:cs="Arial"/>
                <w:bCs/>
                <w:i/>
                <w:color w:val="000000"/>
                <w:sz w:val="20"/>
                <w:szCs w:val="22"/>
              </w:rPr>
              <w:t>bis</w:t>
            </w:r>
            <w:r w:rsidRPr="00440692">
              <w:rPr>
                <w:rFonts w:cs="Arial"/>
                <w:bCs/>
                <w:color w:val="000000"/>
                <w:sz w:val="20"/>
                <w:szCs w:val="22"/>
              </w:rPr>
              <w:t xml:space="preserve"> (operazioni assimilate alle cessioni all’esportazione) e 9 (servizi internazionali o connessi agli scambi internazionali), D.P.R. </w:t>
            </w:r>
            <w:r>
              <w:rPr>
                <w:rFonts w:cs="Arial"/>
                <w:bCs/>
                <w:color w:val="000000"/>
                <w:sz w:val="20"/>
                <w:szCs w:val="22"/>
              </w:rPr>
              <w:t xml:space="preserve">n. </w:t>
            </w:r>
            <w:r w:rsidRPr="00440692">
              <w:rPr>
                <w:rFonts w:cs="Arial"/>
                <w:bCs/>
                <w:color w:val="000000"/>
                <w:sz w:val="20"/>
                <w:szCs w:val="22"/>
              </w:rPr>
              <w:t>633/1972;</w:t>
            </w:r>
          </w:p>
          <w:p w14:paraId="4B3D9886" w14:textId="77777777" w:rsidR="00E00120" w:rsidRPr="00440692" w:rsidRDefault="00E00120" w:rsidP="006C0D45">
            <w:pPr>
              <w:spacing w:line="320" w:lineRule="exact"/>
              <w:ind w:left="57" w:right="57"/>
              <w:rPr>
                <w:rFonts w:cs="Arial"/>
                <w:bCs/>
                <w:sz w:val="20"/>
              </w:rPr>
            </w:pPr>
            <w:r>
              <w:rPr>
                <w:rFonts w:cs="Arial"/>
                <w:bCs/>
                <w:sz w:val="20"/>
              </w:rPr>
              <w:t xml:space="preserve">- </w:t>
            </w:r>
            <w:r w:rsidRPr="00440692">
              <w:rPr>
                <w:rFonts w:cs="Arial"/>
                <w:bCs/>
                <w:color w:val="000000"/>
                <w:sz w:val="20"/>
                <w:szCs w:val="22"/>
              </w:rPr>
              <w:t>agli art</w:t>
            </w:r>
            <w:r>
              <w:rPr>
                <w:rFonts w:cs="Arial"/>
                <w:bCs/>
                <w:color w:val="000000"/>
                <w:sz w:val="20"/>
                <w:szCs w:val="22"/>
              </w:rPr>
              <w:t>t.</w:t>
            </w:r>
            <w:r w:rsidRPr="00440692">
              <w:rPr>
                <w:rFonts w:cs="Arial"/>
                <w:bCs/>
                <w:color w:val="000000"/>
                <w:sz w:val="20"/>
                <w:szCs w:val="22"/>
              </w:rPr>
              <w:t xml:space="preserve"> 41 e 58, D.L. </w:t>
            </w:r>
            <w:r>
              <w:rPr>
                <w:rFonts w:cs="Arial"/>
                <w:bCs/>
                <w:color w:val="000000"/>
                <w:sz w:val="20"/>
                <w:szCs w:val="22"/>
              </w:rPr>
              <w:t xml:space="preserve">n. </w:t>
            </w:r>
            <w:r w:rsidRPr="00440692">
              <w:rPr>
                <w:rFonts w:cs="Arial"/>
                <w:bCs/>
                <w:color w:val="000000"/>
                <w:sz w:val="20"/>
                <w:szCs w:val="22"/>
              </w:rPr>
              <w:t xml:space="preserve">331/1993; </w:t>
            </w:r>
          </w:p>
          <w:p w14:paraId="15113A3A" w14:textId="77777777" w:rsidR="00E00120" w:rsidRDefault="00E00120" w:rsidP="006C0D45">
            <w:pPr>
              <w:tabs>
                <w:tab w:val="left" w:pos="90"/>
              </w:tabs>
              <w:spacing w:line="320" w:lineRule="exact"/>
              <w:ind w:left="57" w:right="57"/>
              <w:rPr>
                <w:rFonts w:cs="Arial"/>
                <w:bCs/>
                <w:color w:val="000000"/>
                <w:sz w:val="20"/>
                <w:szCs w:val="22"/>
              </w:rPr>
            </w:pPr>
            <w:r>
              <w:rPr>
                <w:rFonts w:cs="Arial"/>
                <w:bCs/>
                <w:color w:val="000000"/>
                <w:sz w:val="20"/>
                <w:szCs w:val="22"/>
              </w:rPr>
              <w:t xml:space="preserve">- </w:t>
            </w:r>
            <w:r w:rsidRPr="00440692">
              <w:rPr>
                <w:rFonts w:cs="Arial"/>
                <w:bCs/>
                <w:color w:val="000000"/>
                <w:sz w:val="20"/>
                <w:szCs w:val="22"/>
              </w:rPr>
              <w:t>agli art</w:t>
            </w:r>
            <w:r>
              <w:rPr>
                <w:rFonts w:cs="Arial"/>
                <w:bCs/>
                <w:color w:val="000000"/>
                <w:sz w:val="20"/>
                <w:szCs w:val="22"/>
              </w:rPr>
              <w:t>t.</w:t>
            </w:r>
            <w:r w:rsidRPr="00440692">
              <w:rPr>
                <w:rFonts w:cs="Arial"/>
                <w:bCs/>
                <w:color w:val="000000"/>
                <w:sz w:val="20"/>
                <w:szCs w:val="22"/>
              </w:rPr>
              <w:t xml:space="preserve"> 71 (operazioni con il Vaticano e San Marino) e 72 (operazioni nei confronti di determinati organismi internazionali), D.P.R. </w:t>
            </w:r>
            <w:r>
              <w:rPr>
                <w:rFonts w:cs="Arial"/>
                <w:bCs/>
                <w:color w:val="000000"/>
                <w:sz w:val="20"/>
                <w:szCs w:val="22"/>
              </w:rPr>
              <w:t xml:space="preserve">n. </w:t>
            </w:r>
            <w:r w:rsidRPr="00440692">
              <w:rPr>
                <w:rFonts w:cs="Arial"/>
                <w:bCs/>
                <w:color w:val="000000"/>
                <w:sz w:val="20"/>
                <w:szCs w:val="22"/>
              </w:rPr>
              <w:t>633/1972;</w:t>
            </w:r>
          </w:p>
          <w:p w14:paraId="50F38BFA" w14:textId="77777777" w:rsidR="00E00120" w:rsidRDefault="00E00120" w:rsidP="006C0D45">
            <w:pPr>
              <w:tabs>
                <w:tab w:val="left" w:pos="90"/>
              </w:tabs>
              <w:spacing w:line="320" w:lineRule="exact"/>
              <w:ind w:left="57" w:right="57"/>
              <w:rPr>
                <w:rFonts w:cs="Arial"/>
                <w:bCs/>
                <w:color w:val="000000"/>
                <w:sz w:val="20"/>
                <w:szCs w:val="22"/>
              </w:rPr>
            </w:pPr>
            <w:r>
              <w:rPr>
                <w:rFonts w:cs="Arial"/>
                <w:bCs/>
                <w:color w:val="000000"/>
                <w:sz w:val="20"/>
                <w:szCs w:val="22"/>
              </w:rPr>
              <w:t xml:space="preserve">- </w:t>
            </w:r>
            <w:r w:rsidRPr="00440692">
              <w:rPr>
                <w:rFonts w:cs="Arial"/>
                <w:bCs/>
                <w:color w:val="000000"/>
                <w:sz w:val="20"/>
                <w:szCs w:val="22"/>
              </w:rPr>
              <w:t>all’art</w:t>
            </w:r>
            <w:r>
              <w:rPr>
                <w:rFonts w:cs="Arial"/>
                <w:bCs/>
                <w:color w:val="000000"/>
                <w:sz w:val="20"/>
                <w:szCs w:val="22"/>
              </w:rPr>
              <w:t>.</w:t>
            </w:r>
            <w:r w:rsidRPr="00440692">
              <w:rPr>
                <w:rFonts w:cs="Arial"/>
                <w:bCs/>
                <w:color w:val="000000"/>
                <w:sz w:val="20"/>
                <w:szCs w:val="22"/>
              </w:rPr>
              <w:t xml:space="preserve"> 50-</w:t>
            </w:r>
            <w:r w:rsidRPr="00440692">
              <w:rPr>
                <w:rFonts w:cs="Arial"/>
                <w:bCs/>
                <w:i/>
                <w:color w:val="000000"/>
                <w:sz w:val="20"/>
                <w:szCs w:val="22"/>
              </w:rPr>
              <w:t>bis</w:t>
            </w:r>
            <w:r w:rsidRPr="00440692">
              <w:rPr>
                <w:rFonts w:cs="Arial"/>
                <w:bCs/>
                <w:color w:val="000000"/>
                <w:sz w:val="20"/>
                <w:szCs w:val="22"/>
              </w:rPr>
              <w:t>, comma 4, lett</w:t>
            </w:r>
            <w:r>
              <w:rPr>
                <w:rFonts w:cs="Arial"/>
                <w:bCs/>
                <w:color w:val="000000"/>
                <w:sz w:val="20"/>
                <w:szCs w:val="22"/>
              </w:rPr>
              <w:t>.</w:t>
            </w:r>
            <w:r w:rsidRPr="00440692">
              <w:rPr>
                <w:rFonts w:cs="Arial"/>
                <w:bCs/>
                <w:color w:val="000000"/>
                <w:sz w:val="20"/>
                <w:szCs w:val="22"/>
              </w:rPr>
              <w:t xml:space="preserve"> f), D.L. </w:t>
            </w:r>
            <w:r>
              <w:rPr>
                <w:rFonts w:cs="Arial"/>
                <w:bCs/>
                <w:color w:val="000000"/>
                <w:sz w:val="20"/>
                <w:szCs w:val="22"/>
              </w:rPr>
              <w:t xml:space="preserve">n. </w:t>
            </w:r>
            <w:r w:rsidRPr="00440692">
              <w:rPr>
                <w:rFonts w:cs="Arial"/>
                <w:bCs/>
                <w:color w:val="000000"/>
                <w:sz w:val="20"/>
                <w:szCs w:val="22"/>
              </w:rPr>
              <w:t>331/1993 (cessioni intracomunitarie</w:t>
            </w:r>
            <w:r w:rsidRPr="00440692">
              <w:rPr>
                <w:rFonts w:cs="Arial"/>
                <w:bCs/>
                <w:sz w:val="20"/>
                <w:szCs w:val="22"/>
              </w:rPr>
              <w:t xml:space="preserve"> di beni estratti da un deposito Iva con spedizione in altro Stato membro dell’Unione Europea</w:t>
            </w:r>
            <w:r>
              <w:rPr>
                <w:rFonts w:cs="Arial"/>
                <w:bCs/>
                <w:sz w:val="20"/>
                <w:szCs w:val="22"/>
              </w:rPr>
              <w:t>)</w:t>
            </w:r>
            <w:r w:rsidRPr="00440692">
              <w:rPr>
                <w:rFonts w:cs="Arial"/>
                <w:bCs/>
                <w:sz w:val="20"/>
                <w:szCs w:val="22"/>
              </w:rPr>
              <w:t>;</w:t>
            </w:r>
          </w:p>
          <w:p w14:paraId="2A4DC58C" w14:textId="58F170C0" w:rsidR="00E00120" w:rsidRPr="00440692" w:rsidRDefault="00E00120" w:rsidP="006C0D45">
            <w:pPr>
              <w:tabs>
                <w:tab w:val="left" w:pos="90"/>
              </w:tabs>
              <w:spacing w:line="320" w:lineRule="exact"/>
              <w:ind w:left="57" w:right="57"/>
              <w:rPr>
                <w:rFonts w:cs="Arial"/>
                <w:bCs/>
                <w:sz w:val="20"/>
              </w:rPr>
            </w:pPr>
            <w:r>
              <w:rPr>
                <w:rFonts w:cs="Arial"/>
                <w:bCs/>
                <w:color w:val="000000"/>
                <w:sz w:val="20"/>
                <w:szCs w:val="22"/>
              </w:rPr>
              <w:t xml:space="preserve">- </w:t>
            </w:r>
            <w:r w:rsidRPr="00440692">
              <w:rPr>
                <w:rFonts w:cs="Arial"/>
                <w:bCs/>
                <w:sz w:val="20"/>
                <w:szCs w:val="22"/>
              </w:rPr>
              <w:t>a</w:t>
            </w:r>
            <w:r>
              <w:rPr>
                <w:rFonts w:cs="Arial"/>
                <w:bCs/>
                <w:sz w:val="20"/>
                <w:szCs w:val="22"/>
              </w:rPr>
              <w:t xml:space="preserve">gli </w:t>
            </w:r>
            <w:r w:rsidRPr="00440692">
              <w:rPr>
                <w:rFonts w:cs="Arial"/>
                <w:bCs/>
                <w:sz w:val="20"/>
                <w:szCs w:val="22"/>
              </w:rPr>
              <w:t>art</w:t>
            </w:r>
            <w:r>
              <w:rPr>
                <w:rFonts w:cs="Arial"/>
                <w:bCs/>
                <w:sz w:val="20"/>
                <w:szCs w:val="22"/>
              </w:rPr>
              <w:t>t.</w:t>
            </w:r>
            <w:r w:rsidRPr="00440692">
              <w:rPr>
                <w:rFonts w:cs="Arial"/>
                <w:bCs/>
                <w:sz w:val="20"/>
                <w:szCs w:val="22"/>
              </w:rPr>
              <w:t xml:space="preserve"> 71 (</w:t>
            </w:r>
            <w:r>
              <w:rPr>
                <w:rFonts w:cs="Arial"/>
                <w:bCs/>
                <w:sz w:val="20"/>
                <w:szCs w:val="22"/>
              </w:rPr>
              <w:t>o</w:t>
            </w:r>
            <w:r w:rsidRPr="00440692">
              <w:rPr>
                <w:rFonts w:cs="Arial"/>
                <w:bCs/>
                <w:sz w:val="20"/>
                <w:szCs w:val="22"/>
              </w:rPr>
              <w:t>perazioni con la Repubblica di San Marino e con Città del Vaticano</w:t>
            </w:r>
            <w:r w:rsidR="00860E32">
              <w:rPr>
                <w:rFonts w:cs="Arial"/>
                <w:bCs/>
                <w:sz w:val="20"/>
                <w:szCs w:val="22"/>
              </w:rPr>
              <w:t>)</w:t>
            </w:r>
            <w:r w:rsidRPr="00440692">
              <w:rPr>
                <w:rFonts w:cs="Arial"/>
                <w:bCs/>
                <w:sz w:val="20"/>
                <w:szCs w:val="22"/>
              </w:rPr>
              <w:t xml:space="preserve"> e 72 (</w:t>
            </w:r>
            <w:r>
              <w:rPr>
                <w:rFonts w:cs="Arial"/>
                <w:bCs/>
                <w:sz w:val="20"/>
                <w:szCs w:val="22"/>
              </w:rPr>
              <w:t>o</w:t>
            </w:r>
            <w:r w:rsidRPr="00440692">
              <w:rPr>
                <w:rFonts w:cs="Arial"/>
                <w:bCs/>
                <w:sz w:val="20"/>
                <w:szCs w:val="22"/>
              </w:rPr>
              <w:t>perazioni effettuate nei confronti di organismi internazionali), D</w:t>
            </w:r>
            <w:r>
              <w:rPr>
                <w:rFonts w:cs="Arial"/>
                <w:bCs/>
                <w:sz w:val="20"/>
                <w:szCs w:val="22"/>
              </w:rPr>
              <w:t>.</w:t>
            </w:r>
            <w:r w:rsidRPr="00440692">
              <w:rPr>
                <w:rFonts w:cs="Arial"/>
                <w:bCs/>
                <w:sz w:val="20"/>
                <w:szCs w:val="22"/>
              </w:rPr>
              <w:t>P</w:t>
            </w:r>
            <w:r>
              <w:rPr>
                <w:rFonts w:cs="Arial"/>
                <w:bCs/>
                <w:sz w:val="20"/>
                <w:szCs w:val="22"/>
              </w:rPr>
              <w:t>.</w:t>
            </w:r>
            <w:r w:rsidRPr="00440692">
              <w:rPr>
                <w:rFonts w:cs="Arial"/>
                <w:bCs/>
                <w:sz w:val="20"/>
                <w:szCs w:val="22"/>
              </w:rPr>
              <w:t>R</w:t>
            </w:r>
            <w:r>
              <w:rPr>
                <w:rFonts w:cs="Arial"/>
                <w:bCs/>
                <w:sz w:val="20"/>
                <w:szCs w:val="22"/>
              </w:rPr>
              <w:t>.</w:t>
            </w:r>
            <w:r w:rsidRPr="00440692">
              <w:rPr>
                <w:rFonts w:cs="Arial"/>
                <w:bCs/>
                <w:sz w:val="20"/>
                <w:szCs w:val="22"/>
              </w:rPr>
              <w:t xml:space="preserve"> </w:t>
            </w:r>
            <w:r>
              <w:rPr>
                <w:rFonts w:cs="Arial"/>
                <w:bCs/>
                <w:sz w:val="20"/>
                <w:szCs w:val="22"/>
              </w:rPr>
              <w:t xml:space="preserve">n. </w:t>
            </w:r>
            <w:r w:rsidRPr="00440692">
              <w:rPr>
                <w:rFonts w:cs="Arial"/>
                <w:bCs/>
                <w:sz w:val="20"/>
                <w:szCs w:val="22"/>
              </w:rPr>
              <w:t>633/</w:t>
            </w:r>
            <w:r>
              <w:rPr>
                <w:rFonts w:cs="Arial"/>
                <w:bCs/>
                <w:sz w:val="20"/>
                <w:szCs w:val="22"/>
              </w:rPr>
              <w:t>19</w:t>
            </w:r>
            <w:r w:rsidRPr="00440692">
              <w:rPr>
                <w:rFonts w:cs="Arial"/>
                <w:bCs/>
                <w:sz w:val="20"/>
                <w:szCs w:val="22"/>
              </w:rPr>
              <w:t>72</w:t>
            </w:r>
            <w:r>
              <w:rPr>
                <w:rFonts w:cs="Arial"/>
                <w:bCs/>
                <w:sz w:val="20"/>
                <w:szCs w:val="22"/>
              </w:rPr>
              <w:t xml:space="preserve"> </w:t>
            </w:r>
            <w:r w:rsidRPr="00440692">
              <w:rPr>
                <w:rFonts w:cs="Arial"/>
                <w:bCs/>
                <w:sz w:val="20"/>
                <w:szCs w:val="22"/>
              </w:rPr>
              <w:lastRenderedPageBreak/>
              <w:t xml:space="preserve">effettuate per un ammontare superiore al 25% dell’ammontare complessivo di tutte le operazioni effettuate nell’anno. </w:t>
            </w:r>
          </w:p>
          <w:p w14:paraId="04A04988" w14:textId="77777777" w:rsidR="00E00120" w:rsidRPr="00440692" w:rsidRDefault="00E00120" w:rsidP="006C0D45">
            <w:pPr>
              <w:spacing w:line="320" w:lineRule="exact"/>
              <w:ind w:left="57" w:right="57"/>
              <w:rPr>
                <w:rFonts w:cs="Arial"/>
                <w:iCs/>
                <w:sz w:val="20"/>
              </w:rPr>
            </w:pPr>
            <w:r w:rsidRPr="00440692">
              <w:rPr>
                <w:rFonts w:cs="Arial"/>
                <w:bCs/>
                <w:sz w:val="20"/>
                <w:szCs w:val="22"/>
              </w:rPr>
              <w:t>Si precisa che tra le operazioni non imponibili sono da comprendere le operazioni effettuate al di fuori dell’Unione Europea, dalle agenzie di viaggio e turismo rientranti nel regime speciale previsto dall’art</w:t>
            </w:r>
            <w:r>
              <w:rPr>
                <w:rFonts w:cs="Arial"/>
                <w:bCs/>
                <w:sz w:val="20"/>
                <w:szCs w:val="22"/>
              </w:rPr>
              <w:t>.</w:t>
            </w:r>
            <w:r w:rsidRPr="00440692">
              <w:rPr>
                <w:rFonts w:cs="Arial"/>
                <w:bCs/>
                <w:sz w:val="20"/>
                <w:szCs w:val="22"/>
              </w:rPr>
              <w:t xml:space="preserve"> 74-</w:t>
            </w:r>
            <w:r w:rsidRPr="00440692">
              <w:rPr>
                <w:rFonts w:cs="Arial"/>
                <w:bCs/>
                <w:i/>
                <w:sz w:val="20"/>
                <w:szCs w:val="22"/>
              </w:rPr>
              <w:t>ter</w:t>
            </w:r>
            <w:r w:rsidRPr="00440692">
              <w:rPr>
                <w:rFonts w:cs="Arial"/>
                <w:bCs/>
                <w:sz w:val="20"/>
                <w:szCs w:val="22"/>
              </w:rPr>
              <w:t xml:space="preserve">, D.P.R. </w:t>
            </w:r>
            <w:r>
              <w:rPr>
                <w:rFonts w:cs="Arial"/>
                <w:bCs/>
                <w:sz w:val="20"/>
                <w:szCs w:val="22"/>
              </w:rPr>
              <w:t xml:space="preserve">n. </w:t>
            </w:r>
            <w:r w:rsidRPr="00440692">
              <w:rPr>
                <w:rFonts w:cs="Arial"/>
                <w:bCs/>
                <w:sz w:val="20"/>
                <w:szCs w:val="22"/>
              </w:rPr>
              <w:t xml:space="preserve">633/1972 nonché le esportazioni di beni usati e degli altri beni di cui al D.L. </w:t>
            </w:r>
            <w:r>
              <w:rPr>
                <w:rFonts w:cs="Arial"/>
                <w:bCs/>
                <w:sz w:val="20"/>
                <w:szCs w:val="22"/>
              </w:rPr>
              <w:t xml:space="preserve">n. </w:t>
            </w:r>
            <w:r w:rsidRPr="00440692">
              <w:rPr>
                <w:rFonts w:cs="Arial"/>
                <w:bCs/>
                <w:sz w:val="20"/>
                <w:szCs w:val="22"/>
              </w:rPr>
              <w:t>41/1995.</w:t>
            </w:r>
          </w:p>
        </w:tc>
      </w:tr>
      <w:tr w:rsidR="00E00120" w:rsidRPr="00440692" w14:paraId="0BD60818" w14:textId="77777777" w:rsidTr="00A05767">
        <w:trPr>
          <w:trHeight w:val="712"/>
        </w:trPr>
        <w:tc>
          <w:tcPr>
            <w:tcW w:w="1985" w:type="dxa"/>
            <w:shd w:val="clear" w:color="auto" w:fill="0082C6"/>
            <w:vAlign w:val="center"/>
            <w:hideMark/>
          </w:tcPr>
          <w:p w14:paraId="4AFB0687" w14:textId="77777777" w:rsidR="00E00120" w:rsidRPr="008A0EB5" w:rsidRDefault="00E00120" w:rsidP="006C0D45">
            <w:pPr>
              <w:spacing w:line="320" w:lineRule="exact"/>
              <w:jc w:val="left"/>
              <w:rPr>
                <w:rFonts w:cs="Arial"/>
                <w:iCs/>
                <w:color w:val="FFFFFF" w:themeColor="background1"/>
                <w:sz w:val="20"/>
              </w:rPr>
            </w:pPr>
            <w:r w:rsidRPr="008A0EB5">
              <w:rPr>
                <w:rFonts w:cs="Arial"/>
                <w:b/>
                <w:bCs/>
                <w:color w:val="FFFFFF" w:themeColor="background1"/>
                <w:sz w:val="20"/>
                <w:szCs w:val="22"/>
              </w:rPr>
              <w:lastRenderedPageBreak/>
              <w:t>Acquisti e importazioni di beni ammortizzabili e di beni e servizi per studi e ricerche</w:t>
            </w:r>
          </w:p>
        </w:tc>
        <w:tc>
          <w:tcPr>
            <w:tcW w:w="7810" w:type="dxa"/>
            <w:hideMark/>
          </w:tcPr>
          <w:p w14:paraId="1B3643DC" w14:textId="77777777" w:rsidR="00E00120" w:rsidRPr="00440692" w:rsidRDefault="00E00120" w:rsidP="006C0D45">
            <w:pPr>
              <w:spacing w:line="320" w:lineRule="exact"/>
              <w:ind w:left="57" w:right="57"/>
              <w:rPr>
                <w:rFonts w:cs="Arial"/>
                <w:bCs/>
                <w:sz w:val="20"/>
              </w:rPr>
            </w:pPr>
            <w:r w:rsidRPr="00440692">
              <w:rPr>
                <w:rFonts w:cs="Arial"/>
                <w:bCs/>
                <w:sz w:val="20"/>
                <w:szCs w:val="22"/>
              </w:rPr>
              <w:t xml:space="preserve">Il rimborso compete per l’acquisizione dei beni ammortizzabili, realizzati anche tramite contratti di appalto. Non è possibile invece chiedere il rimborso nel caso di acquisto tramite contratti di locazione finanziaria (risoluzione n. 392/E/2007) in quanto soggetto legittimato al rimborso è la società di </w:t>
            </w:r>
            <w:r w:rsidRPr="00440692">
              <w:rPr>
                <w:rFonts w:cs="Arial"/>
                <w:bCs/>
                <w:i/>
                <w:sz w:val="20"/>
                <w:szCs w:val="22"/>
              </w:rPr>
              <w:t>leasing</w:t>
            </w:r>
            <w:r w:rsidRPr="00440692">
              <w:rPr>
                <w:rFonts w:cs="Arial"/>
                <w:bCs/>
                <w:sz w:val="20"/>
                <w:szCs w:val="22"/>
              </w:rPr>
              <w:t>.</w:t>
            </w:r>
          </w:p>
        </w:tc>
      </w:tr>
      <w:tr w:rsidR="00E00120" w:rsidRPr="00440692" w14:paraId="6C833E03" w14:textId="77777777" w:rsidTr="00A05767">
        <w:trPr>
          <w:trHeight w:val="1549"/>
        </w:trPr>
        <w:tc>
          <w:tcPr>
            <w:tcW w:w="1985" w:type="dxa"/>
            <w:shd w:val="clear" w:color="auto" w:fill="0082C6"/>
            <w:vAlign w:val="center"/>
            <w:hideMark/>
          </w:tcPr>
          <w:p w14:paraId="2D014AE6" w14:textId="77777777" w:rsidR="00E00120" w:rsidRPr="008A0EB5" w:rsidRDefault="00E00120" w:rsidP="006C0D45">
            <w:pPr>
              <w:spacing w:line="320" w:lineRule="exact"/>
              <w:jc w:val="left"/>
              <w:rPr>
                <w:rFonts w:cs="Arial"/>
                <w:b/>
                <w:bCs/>
                <w:color w:val="FFFFFF" w:themeColor="background1"/>
                <w:sz w:val="20"/>
              </w:rPr>
            </w:pPr>
            <w:r w:rsidRPr="008A0EB5">
              <w:rPr>
                <w:rFonts w:cs="Arial"/>
                <w:b/>
                <w:bCs/>
                <w:iCs/>
                <w:color w:val="FFFFFF" w:themeColor="background1"/>
                <w:sz w:val="20"/>
                <w:szCs w:val="22"/>
              </w:rPr>
              <w:t>Esportazioni e altre operazioni non imponibili effettuate da produttori agricoli</w:t>
            </w:r>
          </w:p>
        </w:tc>
        <w:tc>
          <w:tcPr>
            <w:tcW w:w="7810" w:type="dxa"/>
            <w:hideMark/>
          </w:tcPr>
          <w:p w14:paraId="25A32CA7" w14:textId="77777777" w:rsidR="00E00120" w:rsidRPr="00440692" w:rsidRDefault="00E00120" w:rsidP="006C0D45">
            <w:pPr>
              <w:spacing w:line="320" w:lineRule="exact"/>
              <w:ind w:left="57" w:right="57"/>
              <w:rPr>
                <w:rFonts w:cs="Arial"/>
                <w:bCs/>
                <w:sz w:val="20"/>
              </w:rPr>
            </w:pPr>
            <w:r w:rsidRPr="00440692">
              <w:rPr>
                <w:rFonts w:cs="Arial"/>
                <w:bCs/>
                <w:sz w:val="20"/>
                <w:szCs w:val="22"/>
              </w:rPr>
              <w:t xml:space="preserve">Tale ipotesi di rimborso riguarda i produttori agricoli che abbiano effettuato cessioni di prodotti agricoli compresi nella Tabella A – </w:t>
            </w:r>
            <w:r>
              <w:rPr>
                <w:rFonts w:cs="Arial"/>
                <w:bCs/>
                <w:sz w:val="20"/>
                <w:szCs w:val="22"/>
              </w:rPr>
              <w:t>P</w:t>
            </w:r>
            <w:r w:rsidRPr="00440692">
              <w:rPr>
                <w:rFonts w:cs="Arial"/>
                <w:bCs/>
                <w:sz w:val="20"/>
                <w:szCs w:val="22"/>
              </w:rPr>
              <w:t xml:space="preserve">arte </w:t>
            </w:r>
            <w:r>
              <w:rPr>
                <w:rFonts w:cs="Arial"/>
                <w:bCs/>
                <w:sz w:val="20"/>
                <w:szCs w:val="22"/>
              </w:rPr>
              <w:t>I</w:t>
            </w:r>
            <w:r w:rsidRPr="00440692">
              <w:rPr>
                <w:rFonts w:cs="Arial"/>
                <w:bCs/>
                <w:sz w:val="20"/>
                <w:szCs w:val="22"/>
              </w:rPr>
              <w:t>, ai sensi dell’art</w:t>
            </w:r>
            <w:r>
              <w:rPr>
                <w:rFonts w:cs="Arial"/>
                <w:bCs/>
                <w:sz w:val="20"/>
                <w:szCs w:val="22"/>
              </w:rPr>
              <w:t>.</w:t>
            </w:r>
            <w:r w:rsidRPr="00440692">
              <w:rPr>
                <w:rFonts w:cs="Arial"/>
                <w:bCs/>
                <w:sz w:val="20"/>
                <w:szCs w:val="22"/>
              </w:rPr>
              <w:t xml:space="preserve"> 8, comma 1, </w:t>
            </w:r>
            <w:r>
              <w:rPr>
                <w:rFonts w:cs="Arial"/>
                <w:bCs/>
                <w:sz w:val="20"/>
                <w:szCs w:val="22"/>
              </w:rPr>
              <w:t xml:space="preserve">D.P.R. n. 633/1972, </w:t>
            </w:r>
            <w:r w:rsidRPr="00440692">
              <w:rPr>
                <w:rFonts w:cs="Arial"/>
                <w:bCs/>
                <w:sz w:val="20"/>
                <w:szCs w:val="22"/>
              </w:rPr>
              <w:t>dell’art</w:t>
            </w:r>
            <w:r>
              <w:rPr>
                <w:rFonts w:cs="Arial"/>
                <w:bCs/>
                <w:sz w:val="20"/>
                <w:szCs w:val="22"/>
              </w:rPr>
              <w:t>.</w:t>
            </w:r>
            <w:r w:rsidRPr="00440692">
              <w:rPr>
                <w:rFonts w:cs="Arial"/>
                <w:bCs/>
                <w:sz w:val="20"/>
                <w:szCs w:val="22"/>
              </w:rPr>
              <w:t xml:space="preserve"> 38-</w:t>
            </w:r>
            <w:r w:rsidRPr="00440692">
              <w:rPr>
                <w:rFonts w:cs="Arial"/>
                <w:bCs/>
                <w:i/>
                <w:sz w:val="20"/>
                <w:szCs w:val="22"/>
              </w:rPr>
              <w:t>quater</w:t>
            </w:r>
            <w:r>
              <w:rPr>
                <w:rFonts w:cs="Arial"/>
                <w:bCs/>
                <w:iCs/>
                <w:sz w:val="20"/>
                <w:szCs w:val="22"/>
              </w:rPr>
              <w:t>, D.P.R. n. 633/1972</w:t>
            </w:r>
            <w:r w:rsidRPr="00440692">
              <w:rPr>
                <w:rFonts w:cs="Arial"/>
                <w:bCs/>
                <w:sz w:val="20"/>
                <w:szCs w:val="22"/>
              </w:rPr>
              <w:t xml:space="preserve"> e dell’art</w:t>
            </w:r>
            <w:r>
              <w:rPr>
                <w:rFonts w:cs="Arial"/>
                <w:bCs/>
                <w:sz w:val="20"/>
                <w:szCs w:val="22"/>
              </w:rPr>
              <w:t>-</w:t>
            </w:r>
            <w:r w:rsidRPr="00440692">
              <w:rPr>
                <w:rFonts w:cs="Arial"/>
                <w:bCs/>
                <w:sz w:val="20"/>
                <w:szCs w:val="22"/>
              </w:rPr>
              <w:t xml:space="preserve"> 72, D.P.R. </w:t>
            </w:r>
            <w:r>
              <w:rPr>
                <w:rFonts w:cs="Arial"/>
                <w:bCs/>
                <w:sz w:val="20"/>
                <w:szCs w:val="22"/>
              </w:rPr>
              <w:t xml:space="preserve">n. </w:t>
            </w:r>
            <w:r w:rsidRPr="00440692">
              <w:rPr>
                <w:rFonts w:cs="Arial"/>
                <w:bCs/>
                <w:sz w:val="20"/>
                <w:szCs w:val="22"/>
              </w:rPr>
              <w:t xml:space="preserve">633/1972, nonché le cessioni intracomunitarie degli stessi. </w:t>
            </w:r>
          </w:p>
          <w:p w14:paraId="7FF4C700" w14:textId="77777777" w:rsidR="00E00120" w:rsidRPr="00440692" w:rsidRDefault="00E00120" w:rsidP="006C0D45">
            <w:pPr>
              <w:spacing w:line="320" w:lineRule="exact"/>
              <w:ind w:left="57" w:right="57"/>
              <w:rPr>
                <w:rFonts w:cs="Arial"/>
                <w:bCs/>
                <w:sz w:val="20"/>
              </w:rPr>
            </w:pPr>
            <w:r w:rsidRPr="00440692">
              <w:rPr>
                <w:rFonts w:cs="Arial"/>
                <w:bCs/>
                <w:sz w:val="20"/>
                <w:szCs w:val="22"/>
              </w:rPr>
              <w:t>Il rimborso compete per l’ammontare corrispondente all’I</w:t>
            </w:r>
            <w:r>
              <w:rPr>
                <w:rFonts w:cs="Arial"/>
                <w:bCs/>
                <w:sz w:val="20"/>
                <w:szCs w:val="22"/>
              </w:rPr>
              <w:t>VA</w:t>
            </w:r>
            <w:r w:rsidRPr="00440692">
              <w:rPr>
                <w:rFonts w:cs="Arial"/>
                <w:bCs/>
                <w:sz w:val="20"/>
                <w:szCs w:val="22"/>
              </w:rPr>
              <w:t xml:space="preserve"> (teorica) relativa a operazioni non imponibili effettuate nell’anno.</w:t>
            </w:r>
          </w:p>
        </w:tc>
      </w:tr>
      <w:tr w:rsidR="00E00120" w:rsidRPr="00440692" w14:paraId="1D2C79B2" w14:textId="77777777" w:rsidTr="00A05767">
        <w:tc>
          <w:tcPr>
            <w:tcW w:w="1985" w:type="dxa"/>
            <w:shd w:val="clear" w:color="auto" w:fill="0082C6"/>
            <w:vAlign w:val="center"/>
            <w:hideMark/>
          </w:tcPr>
          <w:p w14:paraId="01EEF267" w14:textId="77777777" w:rsidR="00E00120" w:rsidRPr="008A0EB5" w:rsidRDefault="00E00120" w:rsidP="006C0D45">
            <w:pPr>
              <w:spacing w:line="320" w:lineRule="exact"/>
              <w:jc w:val="left"/>
              <w:rPr>
                <w:rFonts w:cs="Arial"/>
                <w:b/>
                <w:bCs/>
                <w:iCs/>
                <w:color w:val="FFFFFF" w:themeColor="background1"/>
                <w:sz w:val="20"/>
              </w:rPr>
            </w:pPr>
            <w:r w:rsidRPr="008A0EB5">
              <w:rPr>
                <w:rFonts w:cs="Arial"/>
                <w:b/>
                <w:bCs/>
                <w:iCs/>
                <w:color w:val="FFFFFF" w:themeColor="background1"/>
                <w:sz w:val="20"/>
                <w:szCs w:val="22"/>
              </w:rPr>
              <w:t>Prevalenza di operazioni non soggette</w:t>
            </w:r>
          </w:p>
        </w:tc>
        <w:tc>
          <w:tcPr>
            <w:tcW w:w="7810" w:type="dxa"/>
            <w:hideMark/>
          </w:tcPr>
          <w:p w14:paraId="46D60FE4" w14:textId="77777777" w:rsidR="00E00120" w:rsidRPr="00440692" w:rsidRDefault="00E00120" w:rsidP="006C0D45">
            <w:pPr>
              <w:spacing w:line="320" w:lineRule="exact"/>
              <w:ind w:left="57" w:right="57"/>
              <w:rPr>
                <w:rFonts w:cs="Arial"/>
                <w:bCs/>
                <w:sz w:val="20"/>
              </w:rPr>
            </w:pPr>
            <w:r w:rsidRPr="00440692">
              <w:rPr>
                <w:rFonts w:cs="Arial"/>
                <w:bCs/>
                <w:sz w:val="20"/>
                <w:szCs w:val="22"/>
              </w:rPr>
              <w:t>Spetta il rimborso anche nel caso in cui il contribuente effettua prevalentemente (quindi devono superare la metà delle operazioni attive) operazioni non soggette all'imposta per effetto degli art</w:t>
            </w:r>
            <w:r>
              <w:rPr>
                <w:rFonts w:cs="Arial"/>
                <w:bCs/>
                <w:sz w:val="20"/>
                <w:szCs w:val="22"/>
              </w:rPr>
              <w:t>t.</w:t>
            </w:r>
            <w:r w:rsidRPr="00440692">
              <w:rPr>
                <w:rFonts w:cs="Arial"/>
                <w:bCs/>
                <w:sz w:val="20"/>
                <w:szCs w:val="22"/>
              </w:rPr>
              <w:t xml:space="preserve"> da 7 a 7-</w:t>
            </w:r>
            <w:r w:rsidRPr="00440692">
              <w:rPr>
                <w:rFonts w:cs="Arial"/>
                <w:bCs/>
                <w:i/>
                <w:iCs/>
                <w:sz w:val="20"/>
                <w:szCs w:val="22"/>
              </w:rPr>
              <w:t>septies</w:t>
            </w:r>
            <w:r w:rsidRPr="00440692">
              <w:rPr>
                <w:rFonts w:cs="Arial"/>
                <w:bCs/>
                <w:sz w:val="20"/>
                <w:szCs w:val="22"/>
              </w:rPr>
              <w:t xml:space="preserve"> (quindi sia cessioni di beni che prestazioni di servizi non territoriali) D.P.R. </w:t>
            </w:r>
            <w:r>
              <w:rPr>
                <w:rFonts w:cs="Arial"/>
                <w:bCs/>
                <w:sz w:val="20"/>
                <w:szCs w:val="22"/>
              </w:rPr>
              <w:t xml:space="preserve">n. </w:t>
            </w:r>
            <w:r w:rsidRPr="00440692">
              <w:rPr>
                <w:rFonts w:cs="Arial"/>
                <w:bCs/>
                <w:sz w:val="20"/>
                <w:szCs w:val="22"/>
              </w:rPr>
              <w:t>633/1972.</w:t>
            </w:r>
          </w:p>
        </w:tc>
      </w:tr>
      <w:tr w:rsidR="00E00120" w:rsidRPr="00440692" w14:paraId="5E4DA711" w14:textId="77777777" w:rsidTr="00A05767">
        <w:tc>
          <w:tcPr>
            <w:tcW w:w="1985" w:type="dxa"/>
            <w:shd w:val="clear" w:color="auto" w:fill="0082C6"/>
            <w:vAlign w:val="center"/>
          </w:tcPr>
          <w:p w14:paraId="4E45604E" w14:textId="77777777" w:rsidR="00E00120" w:rsidRPr="008A0EB5" w:rsidRDefault="00E00120" w:rsidP="006C0D45">
            <w:pPr>
              <w:spacing w:line="320" w:lineRule="exact"/>
              <w:jc w:val="left"/>
              <w:rPr>
                <w:rFonts w:cs="Arial"/>
                <w:b/>
                <w:bCs/>
                <w:iCs/>
                <w:color w:val="FFFFFF" w:themeColor="background1"/>
                <w:sz w:val="20"/>
              </w:rPr>
            </w:pPr>
            <w:r w:rsidRPr="008A0EB5">
              <w:rPr>
                <w:rFonts w:cs="Arial"/>
                <w:b/>
                <w:bCs/>
                <w:iCs/>
                <w:color w:val="FFFFFF" w:themeColor="background1"/>
                <w:sz w:val="20"/>
                <w:szCs w:val="22"/>
              </w:rPr>
              <w:t>Soggetti non residenti</w:t>
            </w:r>
          </w:p>
        </w:tc>
        <w:tc>
          <w:tcPr>
            <w:tcW w:w="7810" w:type="dxa"/>
          </w:tcPr>
          <w:p w14:paraId="568C647B" w14:textId="77777777" w:rsidR="00E00120" w:rsidRDefault="00E00120" w:rsidP="006C0D45">
            <w:pPr>
              <w:spacing w:line="320" w:lineRule="exact"/>
              <w:ind w:left="57" w:right="57"/>
              <w:rPr>
                <w:rFonts w:cs="Arial"/>
                <w:bCs/>
                <w:sz w:val="20"/>
              </w:rPr>
            </w:pPr>
            <w:r w:rsidRPr="00440692">
              <w:rPr>
                <w:rFonts w:cs="Arial"/>
                <w:bCs/>
                <w:sz w:val="20"/>
                <w:szCs w:val="22"/>
              </w:rPr>
              <w:t>Sono legittimati a chiedere il rimborso del credito I</w:t>
            </w:r>
            <w:r>
              <w:rPr>
                <w:rFonts w:cs="Arial"/>
                <w:bCs/>
                <w:sz w:val="20"/>
                <w:szCs w:val="22"/>
              </w:rPr>
              <w:t>VA</w:t>
            </w:r>
            <w:r w:rsidRPr="00440692">
              <w:rPr>
                <w:rFonts w:cs="Arial"/>
                <w:bCs/>
                <w:sz w:val="20"/>
                <w:szCs w:val="22"/>
              </w:rPr>
              <w:t xml:space="preserve"> i soggetti non residenti:</w:t>
            </w:r>
          </w:p>
          <w:p w14:paraId="62F79BD9" w14:textId="77777777" w:rsidR="00E00120" w:rsidRPr="008E5D80" w:rsidRDefault="00E00120" w:rsidP="006C0D45">
            <w:pPr>
              <w:spacing w:line="320" w:lineRule="exact"/>
              <w:ind w:left="57" w:right="57"/>
              <w:rPr>
                <w:rFonts w:cs="Arial"/>
                <w:bCs/>
                <w:sz w:val="20"/>
              </w:rPr>
            </w:pPr>
            <w:r>
              <w:rPr>
                <w:rFonts w:cs="Arial"/>
                <w:bCs/>
                <w:sz w:val="20"/>
              </w:rPr>
              <w:t xml:space="preserve">- </w:t>
            </w:r>
            <w:r w:rsidRPr="00440692">
              <w:rPr>
                <w:rFonts w:cs="Arial"/>
                <w:bCs/>
                <w:sz w:val="20"/>
              </w:rPr>
              <w:t xml:space="preserve">che </w:t>
            </w:r>
            <w:r w:rsidRPr="00440692">
              <w:rPr>
                <w:rFonts w:cs="Arial"/>
                <w:bCs/>
                <w:color w:val="000000"/>
                <w:sz w:val="20"/>
                <w:szCs w:val="22"/>
              </w:rPr>
              <w:t>abbiano nominato un rappresentante fiscale in Italia;</w:t>
            </w:r>
          </w:p>
          <w:p w14:paraId="5022B384" w14:textId="77777777" w:rsidR="00E00120" w:rsidRPr="00440692" w:rsidRDefault="00E00120" w:rsidP="006C0D45">
            <w:pPr>
              <w:tabs>
                <w:tab w:val="left" w:pos="90"/>
              </w:tabs>
              <w:spacing w:line="320" w:lineRule="exact"/>
              <w:ind w:left="57" w:right="57"/>
              <w:rPr>
                <w:rFonts w:cs="Arial"/>
                <w:bCs/>
                <w:sz w:val="20"/>
              </w:rPr>
            </w:pPr>
            <w:r>
              <w:rPr>
                <w:rFonts w:cs="Arial"/>
                <w:bCs/>
                <w:color w:val="000000"/>
                <w:sz w:val="20"/>
                <w:szCs w:val="22"/>
              </w:rPr>
              <w:t xml:space="preserve">- </w:t>
            </w:r>
            <w:r w:rsidRPr="00440692">
              <w:rPr>
                <w:rFonts w:cs="Arial"/>
                <w:bCs/>
                <w:color w:val="000000"/>
                <w:sz w:val="20"/>
                <w:szCs w:val="22"/>
              </w:rPr>
              <w:t>che si</w:t>
            </w:r>
            <w:r w:rsidRPr="00440692">
              <w:rPr>
                <w:rFonts w:cs="Arial"/>
                <w:bCs/>
                <w:sz w:val="20"/>
              </w:rPr>
              <w:t xml:space="preserve"> siano identificati direttamente.</w:t>
            </w:r>
          </w:p>
        </w:tc>
      </w:tr>
      <w:tr w:rsidR="00E00120" w:rsidRPr="00440692" w14:paraId="3105EAE7" w14:textId="77777777" w:rsidTr="00A05767">
        <w:tc>
          <w:tcPr>
            <w:tcW w:w="1985" w:type="dxa"/>
            <w:shd w:val="clear" w:color="auto" w:fill="0082C6"/>
            <w:vAlign w:val="center"/>
            <w:hideMark/>
          </w:tcPr>
          <w:p w14:paraId="640F2864" w14:textId="77777777" w:rsidR="00E00120" w:rsidRPr="008A0EB5" w:rsidRDefault="00E00120" w:rsidP="006C0D45">
            <w:pPr>
              <w:spacing w:line="320" w:lineRule="exact"/>
              <w:jc w:val="left"/>
              <w:rPr>
                <w:rFonts w:cs="Arial"/>
                <w:b/>
                <w:bCs/>
                <w:iCs/>
                <w:color w:val="FFFFFF" w:themeColor="background1"/>
                <w:sz w:val="20"/>
              </w:rPr>
            </w:pPr>
            <w:r w:rsidRPr="008A0EB5">
              <w:rPr>
                <w:rFonts w:cs="Arial"/>
                <w:b/>
                <w:bCs/>
                <w:iCs/>
                <w:color w:val="FFFFFF" w:themeColor="background1"/>
                <w:sz w:val="20"/>
                <w:szCs w:val="22"/>
              </w:rPr>
              <w:t>Minor eccedenza detraibile nel triennio</w:t>
            </w:r>
          </w:p>
        </w:tc>
        <w:tc>
          <w:tcPr>
            <w:tcW w:w="7810" w:type="dxa"/>
            <w:hideMark/>
          </w:tcPr>
          <w:p w14:paraId="348D6FC7" w14:textId="77777777" w:rsidR="00E00120" w:rsidRPr="00440692" w:rsidRDefault="00E00120" w:rsidP="006C0D45">
            <w:pPr>
              <w:spacing w:line="320" w:lineRule="exact"/>
              <w:ind w:left="57" w:right="57"/>
              <w:rPr>
                <w:rFonts w:cs="Arial"/>
                <w:bCs/>
                <w:sz w:val="20"/>
              </w:rPr>
            </w:pPr>
            <w:r w:rsidRPr="00440692">
              <w:rPr>
                <w:rFonts w:cs="Arial"/>
                <w:bCs/>
                <w:sz w:val="20"/>
                <w:szCs w:val="22"/>
              </w:rPr>
              <w:t>Il rimborso dell’I</w:t>
            </w:r>
            <w:r>
              <w:rPr>
                <w:rFonts w:cs="Arial"/>
                <w:bCs/>
                <w:sz w:val="20"/>
                <w:szCs w:val="22"/>
              </w:rPr>
              <w:t>VA</w:t>
            </w:r>
            <w:r w:rsidRPr="00440692">
              <w:rPr>
                <w:rFonts w:cs="Arial"/>
                <w:bCs/>
                <w:sz w:val="20"/>
                <w:szCs w:val="22"/>
              </w:rPr>
              <w:t xml:space="preserve"> compete quando dalle dichiarazioni relative agli ultimi 3 anni (202</w:t>
            </w:r>
            <w:r>
              <w:rPr>
                <w:rFonts w:cs="Arial"/>
                <w:bCs/>
                <w:sz w:val="20"/>
                <w:szCs w:val="22"/>
              </w:rPr>
              <w:t>3</w:t>
            </w:r>
            <w:r w:rsidRPr="00440692">
              <w:rPr>
                <w:rFonts w:cs="Arial"/>
                <w:bCs/>
                <w:sz w:val="20"/>
                <w:szCs w:val="22"/>
              </w:rPr>
              <w:t>-202</w:t>
            </w:r>
            <w:r>
              <w:rPr>
                <w:rFonts w:cs="Arial"/>
                <w:bCs/>
                <w:sz w:val="20"/>
                <w:szCs w:val="22"/>
              </w:rPr>
              <w:t>4</w:t>
            </w:r>
            <w:r w:rsidRPr="00440692">
              <w:rPr>
                <w:rFonts w:cs="Arial"/>
                <w:bCs/>
                <w:sz w:val="20"/>
                <w:szCs w:val="22"/>
              </w:rPr>
              <w:t>-202</w:t>
            </w:r>
            <w:r>
              <w:rPr>
                <w:rFonts w:cs="Arial"/>
                <w:bCs/>
                <w:sz w:val="20"/>
                <w:szCs w:val="22"/>
              </w:rPr>
              <w:t>5</w:t>
            </w:r>
            <w:r w:rsidRPr="00440692">
              <w:rPr>
                <w:rFonts w:cs="Arial"/>
                <w:bCs/>
                <w:sz w:val="20"/>
                <w:szCs w:val="22"/>
              </w:rPr>
              <w:t xml:space="preserve">) risultino eccedenze d’imposta a credito anche se inferiori a 2.582,28 euro. In tal caso, il rimborso spetta per il minore degli importi delle </w:t>
            </w:r>
            <w:proofErr w:type="gramStart"/>
            <w:r w:rsidRPr="00440692">
              <w:rPr>
                <w:rFonts w:cs="Arial"/>
                <w:bCs/>
                <w:sz w:val="20"/>
                <w:szCs w:val="22"/>
              </w:rPr>
              <w:t>predette</w:t>
            </w:r>
            <w:proofErr w:type="gramEnd"/>
            <w:r w:rsidRPr="00440692">
              <w:rPr>
                <w:rFonts w:cs="Arial"/>
                <w:bCs/>
                <w:sz w:val="20"/>
                <w:szCs w:val="22"/>
              </w:rPr>
              <w:t xml:space="preserve"> eccedenze detraibili (relativamente alla parte non chiesta già a rimborso o non compensata nel modello F24).</w:t>
            </w:r>
          </w:p>
        </w:tc>
      </w:tr>
      <w:tr w:rsidR="00E00120" w:rsidRPr="00440692" w14:paraId="61273084" w14:textId="77777777" w:rsidTr="00A05767">
        <w:tc>
          <w:tcPr>
            <w:tcW w:w="1985" w:type="dxa"/>
            <w:shd w:val="clear" w:color="auto" w:fill="0082C6"/>
            <w:vAlign w:val="center"/>
          </w:tcPr>
          <w:p w14:paraId="4B116FF1" w14:textId="77777777" w:rsidR="00E00120" w:rsidRPr="008A0EB5" w:rsidRDefault="00E00120" w:rsidP="006C0D45">
            <w:pPr>
              <w:spacing w:line="320" w:lineRule="exact"/>
              <w:jc w:val="left"/>
              <w:rPr>
                <w:rFonts w:cs="Arial"/>
                <w:b/>
                <w:bCs/>
                <w:iCs/>
                <w:color w:val="FFFFFF" w:themeColor="background1"/>
                <w:sz w:val="20"/>
                <w:szCs w:val="22"/>
              </w:rPr>
            </w:pPr>
            <w:r w:rsidRPr="008A0EB5">
              <w:rPr>
                <w:rFonts w:cs="Arial"/>
                <w:b/>
                <w:bCs/>
                <w:color w:val="FFFFFF" w:themeColor="background1"/>
                <w:sz w:val="20"/>
                <w:szCs w:val="22"/>
              </w:rPr>
              <w:t xml:space="preserve">Cessazione dell’attività </w:t>
            </w:r>
          </w:p>
        </w:tc>
        <w:tc>
          <w:tcPr>
            <w:tcW w:w="7810" w:type="dxa"/>
          </w:tcPr>
          <w:p w14:paraId="77004A16" w14:textId="77777777" w:rsidR="00E00120" w:rsidRPr="00440692" w:rsidRDefault="00E00120" w:rsidP="006C0D45">
            <w:pPr>
              <w:spacing w:line="320" w:lineRule="exact"/>
              <w:ind w:left="57" w:right="57"/>
              <w:rPr>
                <w:rFonts w:cs="Arial"/>
                <w:bCs/>
                <w:sz w:val="20"/>
                <w:szCs w:val="22"/>
              </w:rPr>
            </w:pPr>
            <w:r w:rsidRPr="00440692">
              <w:rPr>
                <w:rFonts w:cs="Arial"/>
                <w:bCs/>
                <w:sz w:val="20"/>
                <w:szCs w:val="22"/>
              </w:rPr>
              <w:t>In ogni caso il rimborso dell’I</w:t>
            </w:r>
            <w:r>
              <w:rPr>
                <w:rFonts w:cs="Arial"/>
                <w:bCs/>
                <w:sz w:val="20"/>
                <w:szCs w:val="22"/>
              </w:rPr>
              <w:t>VA</w:t>
            </w:r>
            <w:r w:rsidRPr="00440692">
              <w:rPr>
                <w:rFonts w:cs="Arial"/>
                <w:bCs/>
                <w:sz w:val="20"/>
                <w:szCs w:val="22"/>
              </w:rPr>
              <w:t xml:space="preserve"> spetta quando vi è cessazione dell’attività. All’erogazione di tale tipologia di rimborsi provvedono esclusivamente gli uffici dell’Agenzia delle </w:t>
            </w:r>
            <w:r>
              <w:rPr>
                <w:rFonts w:cs="Arial"/>
                <w:bCs/>
                <w:sz w:val="20"/>
                <w:szCs w:val="22"/>
              </w:rPr>
              <w:t>E</w:t>
            </w:r>
            <w:r w:rsidRPr="00440692">
              <w:rPr>
                <w:rFonts w:cs="Arial"/>
                <w:bCs/>
                <w:sz w:val="20"/>
                <w:szCs w:val="22"/>
              </w:rPr>
              <w:t>ntrate, attesa la particolarità delle problematiche interessate e dei controlli da espletare.</w:t>
            </w:r>
          </w:p>
        </w:tc>
      </w:tr>
      <w:tr w:rsidR="00E00120" w:rsidRPr="00440692" w14:paraId="0608BCA6" w14:textId="77777777" w:rsidTr="00A05767">
        <w:tc>
          <w:tcPr>
            <w:tcW w:w="1985" w:type="dxa"/>
            <w:shd w:val="clear" w:color="auto" w:fill="0082C6"/>
            <w:vAlign w:val="center"/>
          </w:tcPr>
          <w:p w14:paraId="377D21FA" w14:textId="77777777" w:rsidR="00E00120" w:rsidRPr="008A0EB5" w:rsidRDefault="00E00120" w:rsidP="006C0D45">
            <w:pPr>
              <w:spacing w:line="320" w:lineRule="exact"/>
              <w:jc w:val="left"/>
              <w:rPr>
                <w:rFonts w:cs="Arial"/>
                <w:b/>
                <w:bCs/>
                <w:iCs/>
                <w:color w:val="FFFFFF" w:themeColor="background1"/>
                <w:sz w:val="20"/>
                <w:szCs w:val="22"/>
              </w:rPr>
            </w:pPr>
            <w:r>
              <w:rPr>
                <w:rFonts w:cs="Arial"/>
                <w:b/>
                <w:bCs/>
                <w:color w:val="FFFFFF" w:themeColor="background1"/>
                <w:sz w:val="20"/>
                <w:szCs w:val="22"/>
              </w:rPr>
              <w:t>Contribuenti forfettari</w:t>
            </w:r>
            <w:r w:rsidRPr="008A0EB5">
              <w:rPr>
                <w:rFonts w:cs="Arial"/>
                <w:b/>
                <w:bCs/>
                <w:color w:val="FFFFFF" w:themeColor="background1"/>
                <w:sz w:val="20"/>
                <w:szCs w:val="22"/>
              </w:rPr>
              <w:t xml:space="preserve"> </w:t>
            </w:r>
          </w:p>
        </w:tc>
        <w:tc>
          <w:tcPr>
            <w:tcW w:w="7810" w:type="dxa"/>
          </w:tcPr>
          <w:p w14:paraId="568D4E7C" w14:textId="77777777" w:rsidR="00E00120" w:rsidRPr="00440692" w:rsidRDefault="00E00120" w:rsidP="006C0D45">
            <w:pPr>
              <w:spacing w:line="320" w:lineRule="exact"/>
              <w:ind w:left="57" w:right="57"/>
              <w:rPr>
                <w:rFonts w:cs="Arial"/>
                <w:bCs/>
                <w:sz w:val="20"/>
                <w:szCs w:val="22"/>
              </w:rPr>
            </w:pPr>
            <w:r>
              <w:rPr>
                <w:rFonts w:cs="Arial"/>
                <w:bCs/>
                <w:sz w:val="20"/>
                <w:szCs w:val="22"/>
              </w:rPr>
              <w:t>Coloro che nel 2026 passano dal regime forfettario al regime ordinario possono chiedere il rimborso del credito IVA, così come risultante dalla dichiarazione IVA, senza dovere sottostare ad alcun requisito.</w:t>
            </w:r>
          </w:p>
        </w:tc>
      </w:tr>
    </w:tbl>
    <w:p w14:paraId="4E78F5BB" w14:textId="77777777" w:rsidR="00E00120" w:rsidRPr="008A0EB5" w:rsidRDefault="00E00120" w:rsidP="006C0D45">
      <w:pPr>
        <w:pStyle w:val="Titoloparagrafocm"/>
        <w:spacing w:before="240" w:line="360" w:lineRule="auto"/>
      </w:pPr>
      <w:r w:rsidRPr="008A0EB5">
        <w:t>Società di comodo</w:t>
      </w:r>
    </w:p>
    <w:p w14:paraId="1177D696" w14:textId="417F6552" w:rsidR="00E00120" w:rsidRDefault="00E00120" w:rsidP="001048A7">
      <w:r w:rsidRPr="00634A48">
        <w:t>Per le società di comodo è prevista la preclusione al rimborso del credito I</w:t>
      </w:r>
      <w:r>
        <w:t>VA</w:t>
      </w:r>
      <w:r w:rsidRPr="00634A48">
        <w:t>, con riferimento al periodo d</w:t>
      </w:r>
      <w:r>
        <w:t>’</w:t>
      </w:r>
      <w:r w:rsidRPr="00634A48">
        <w:t>imposta nel quale il credito viene esposto in dichiarazione.</w:t>
      </w:r>
      <w:r>
        <w:t xml:space="preserve"> Si noti che tale preclusione opera </w:t>
      </w:r>
      <w:r w:rsidRPr="001048A7">
        <w:rPr>
          <w:rFonts w:eastAsia="inter"/>
        </w:rPr>
        <w:t>anche</w:t>
      </w:r>
      <w:r>
        <w:t xml:space="preserve"> nel caso in cui </w:t>
      </w:r>
      <w:r w:rsidRPr="00634A48">
        <w:t>la società di comodo adegui in dichiarazione il proprio reddito al minimo previsto dall</w:t>
      </w:r>
      <w:r>
        <w:t>’</w:t>
      </w:r>
      <w:r w:rsidRPr="00634A48">
        <w:t>art</w:t>
      </w:r>
      <w:r>
        <w:t>.</w:t>
      </w:r>
      <w:r w:rsidRPr="00634A48">
        <w:t>30</w:t>
      </w:r>
      <w:r w:rsidR="00860E32">
        <w:t>,</w:t>
      </w:r>
      <w:r>
        <w:t xml:space="preserve"> </w:t>
      </w:r>
      <w:r w:rsidRPr="00634A48">
        <w:t>L</w:t>
      </w:r>
      <w:r>
        <w:t>egge n</w:t>
      </w:r>
      <w:r w:rsidRPr="00634A48">
        <w:t>. 724/</w:t>
      </w:r>
      <w:r>
        <w:t>19</w:t>
      </w:r>
      <w:r w:rsidRPr="00634A48">
        <w:t>94.</w:t>
      </w:r>
    </w:p>
    <w:p w14:paraId="55B1DA57" w14:textId="77777777" w:rsidR="006B3067" w:rsidRPr="007C423F" w:rsidRDefault="006B3067" w:rsidP="006B3067">
      <w:pPr>
        <w:rPr>
          <w:rFonts w:ascii="Arial" w:hAnsi="Arial" w:cs="Arial"/>
          <w:sz w:val="10"/>
          <w:szCs w:val="10"/>
          <w:highlight w:val="yellow"/>
          <w:u w:val="single"/>
        </w:rPr>
      </w:pPr>
      <w:r w:rsidRPr="007C423F">
        <w:rPr>
          <w:rFonts w:ascii="Arial" w:hAnsi="Arial" w:cs="Arial"/>
          <w:sz w:val="10"/>
          <w:szCs w:val="10"/>
          <w:highlight w:val="yellow"/>
          <w:u w:val="single"/>
        </w:rPr>
        <w:br w:type="page"/>
      </w:r>
    </w:p>
    <w:tbl>
      <w:tblPr>
        <w:tblW w:w="9778" w:type="dxa"/>
        <w:tblBorders>
          <w:bottom w:val="single" w:sz="8" w:space="0" w:color="auto"/>
        </w:tblBorders>
        <w:tblLayout w:type="fixed"/>
        <w:tblLook w:val="01E0" w:firstRow="1" w:lastRow="1" w:firstColumn="1" w:lastColumn="1" w:noHBand="0" w:noVBand="0"/>
      </w:tblPr>
      <w:tblGrid>
        <w:gridCol w:w="9778"/>
      </w:tblGrid>
      <w:tr w:rsidR="006B3067" w:rsidRPr="007C423F" w14:paraId="6A772D8A" w14:textId="77777777" w:rsidTr="00805358">
        <w:trPr>
          <w:trHeight w:val="567"/>
        </w:trPr>
        <w:tc>
          <w:tcPr>
            <w:tcW w:w="9778" w:type="dxa"/>
            <w:vAlign w:val="center"/>
          </w:tcPr>
          <w:p w14:paraId="387E906B" w14:textId="3CE83FC8" w:rsidR="006B3067" w:rsidRPr="007C423F" w:rsidRDefault="0058501D" w:rsidP="005A5FF7">
            <w:pPr>
              <w:pStyle w:val="rubrica"/>
              <w:rPr>
                <w:highlight w:val="yellow"/>
                <w:u w:val="single"/>
              </w:rPr>
            </w:pPr>
            <w:r w:rsidRPr="006434B0">
              <w:lastRenderedPageBreak/>
              <w:t>Occhio alle scadenze</w:t>
            </w:r>
          </w:p>
        </w:tc>
      </w:tr>
    </w:tbl>
    <w:p w14:paraId="38399FA8" w14:textId="77777777" w:rsidR="00664AA1" w:rsidRPr="007C423F" w:rsidRDefault="00664AA1" w:rsidP="005A628C">
      <w:pPr>
        <w:spacing w:line="180" w:lineRule="exact"/>
        <w:rPr>
          <w:b/>
          <w:szCs w:val="22"/>
          <w:highlight w:val="yellow"/>
        </w:rPr>
      </w:pPr>
    </w:p>
    <w:p w14:paraId="0FEDE193" w14:textId="77777777" w:rsidR="0058501D" w:rsidRPr="007C423F" w:rsidRDefault="0058501D" w:rsidP="005A628C">
      <w:pPr>
        <w:spacing w:line="220" w:lineRule="exact"/>
        <w:rPr>
          <w:b/>
          <w:szCs w:val="22"/>
          <w:highlight w:val="yellow"/>
        </w:rPr>
      </w:pPr>
    </w:p>
    <w:p w14:paraId="685EECF3" w14:textId="2C50C49F" w:rsidR="003158DC" w:rsidRPr="006434B0" w:rsidRDefault="009E53E5" w:rsidP="003158DC">
      <w:pPr>
        <w:tabs>
          <w:tab w:val="left" w:pos="9138"/>
          <w:tab w:val="left" w:pos="9204"/>
        </w:tabs>
        <w:spacing w:line="280" w:lineRule="exact"/>
        <w:jc w:val="center"/>
        <w:rPr>
          <w:rFonts w:eastAsia="ヒラギノ角ゴ Pro W3"/>
          <w:b/>
          <w:color w:val="000000"/>
          <w:sz w:val="24"/>
          <w:szCs w:val="24"/>
        </w:rPr>
      </w:pPr>
      <w:r w:rsidRPr="009E53E5">
        <w:rPr>
          <w:rFonts w:eastAsia="ヒラギノ角ゴ Pro W3"/>
          <w:b/>
          <w:color w:val="000000"/>
          <w:sz w:val="24"/>
          <w:szCs w:val="24"/>
        </w:rPr>
        <w:t>PRINCIPALI SCADENZE DAL 16 GENNAIO 2026 AL 15 FEBBRAIO 2026</w:t>
      </w:r>
    </w:p>
    <w:p w14:paraId="1CB50E81" w14:textId="77777777" w:rsidR="003158DC" w:rsidRPr="00485661" w:rsidRDefault="003158DC" w:rsidP="005A628C">
      <w:pPr>
        <w:tabs>
          <w:tab w:val="left" w:pos="8652"/>
          <w:tab w:val="left" w:pos="9204"/>
        </w:tabs>
        <w:spacing w:line="220" w:lineRule="exact"/>
        <w:rPr>
          <w:rFonts w:eastAsia="ヒラギノ角ゴ Pro W3"/>
          <w:b/>
          <w:color w:val="000000"/>
          <w:szCs w:val="22"/>
        </w:rPr>
      </w:pPr>
    </w:p>
    <w:p w14:paraId="68FA37BD" w14:textId="77777777" w:rsidR="003158DC" w:rsidRPr="00485661" w:rsidRDefault="003158DC" w:rsidP="005A628C">
      <w:pPr>
        <w:tabs>
          <w:tab w:val="left" w:pos="8652"/>
          <w:tab w:val="left" w:pos="9204"/>
        </w:tabs>
        <w:spacing w:line="180" w:lineRule="exact"/>
        <w:rPr>
          <w:rFonts w:eastAsia="ヒラギノ角ゴ Pro W3"/>
          <w:b/>
          <w:color w:val="000000"/>
          <w:szCs w:val="22"/>
        </w:rPr>
      </w:pPr>
    </w:p>
    <w:p w14:paraId="6239356F" w14:textId="60AC7A77" w:rsidR="003158DC" w:rsidRPr="00485661" w:rsidRDefault="000A22E7" w:rsidP="003158DC">
      <w:pPr>
        <w:spacing w:line="280" w:lineRule="exact"/>
        <w:rPr>
          <w:szCs w:val="22"/>
        </w:rPr>
      </w:pPr>
      <w:r w:rsidRPr="000A22E7">
        <w:rPr>
          <w:szCs w:val="22"/>
        </w:rPr>
        <w:t>Di seguito evidenziamo i principali adempimenti dal 16 gennaio 2026 al 15 febbraio 2026, con il commento dei termini di prossima scadenza.</w:t>
      </w:r>
      <w:r w:rsidR="003158DC" w:rsidRPr="00485661">
        <w:rPr>
          <w:szCs w:val="22"/>
        </w:rPr>
        <w:t xml:space="preserve"> </w:t>
      </w:r>
    </w:p>
    <w:p w14:paraId="47C3D31E" w14:textId="77777777" w:rsidR="003158DC" w:rsidRPr="00485661" w:rsidRDefault="003158DC" w:rsidP="003158DC">
      <w:pPr>
        <w:spacing w:line="200" w:lineRule="exact"/>
        <w:rPr>
          <w:szCs w:val="22"/>
        </w:rPr>
      </w:pPr>
    </w:p>
    <w:tbl>
      <w:tblPr>
        <w:tblW w:w="9832" w:type="dxa"/>
        <w:tblInd w:w="-4" w:type="dxa"/>
        <w:tblBorders>
          <w:top w:val="single" w:sz="12" w:space="0" w:color="0082C6"/>
          <w:left w:val="single" w:sz="12" w:space="0" w:color="0082C6"/>
          <w:bottom w:val="single" w:sz="12" w:space="0" w:color="0082C6"/>
          <w:right w:val="single" w:sz="12" w:space="0" w:color="0082C6"/>
        </w:tblBorders>
        <w:tblLook w:val="04A0" w:firstRow="1" w:lastRow="0" w:firstColumn="1" w:lastColumn="0" w:noHBand="0" w:noVBand="1"/>
      </w:tblPr>
      <w:tblGrid>
        <w:gridCol w:w="9832"/>
      </w:tblGrid>
      <w:tr w:rsidR="003158DC" w:rsidRPr="00485661" w14:paraId="5C1946D0" w14:textId="77777777" w:rsidTr="006434B0">
        <w:trPr>
          <w:trHeight w:val="846"/>
        </w:trPr>
        <w:tc>
          <w:tcPr>
            <w:tcW w:w="9832" w:type="dxa"/>
          </w:tcPr>
          <w:p w14:paraId="3E87000A" w14:textId="77777777" w:rsidR="003158DC" w:rsidRPr="00C12478" w:rsidRDefault="003158DC" w:rsidP="005A628C">
            <w:pPr>
              <w:pBdr>
                <w:between w:val="single" w:sz="4" w:space="1" w:color="auto"/>
                <w:bar w:val="single" w:sz="4" w:color="auto"/>
              </w:pBdr>
              <w:rPr>
                <w:b/>
                <w:i/>
                <w:szCs w:val="22"/>
              </w:rPr>
            </w:pPr>
            <w:r w:rsidRPr="00485661">
              <w:rPr>
                <w:b/>
                <w:i/>
                <w:szCs w:val="22"/>
              </w:rPr>
              <w:t>Si segnala ai Signori clienti che le scadenze riportate tengono conto del rinvio al giorno lavorativo seguente per gli adempimenti che cadono al sabato o giorno festivo, così come stabilito dall’articolo 7, D.L. 70/2011.</w:t>
            </w:r>
          </w:p>
        </w:tc>
      </w:tr>
    </w:tbl>
    <w:p w14:paraId="3894231A" w14:textId="77777777" w:rsidR="003158DC" w:rsidRDefault="003158DC" w:rsidP="005A628C">
      <w:pPr>
        <w:spacing w:line="220" w:lineRule="exact"/>
        <w:rPr>
          <w:rFonts w:cs="Arial"/>
          <w:b/>
          <w:szCs w:val="22"/>
        </w:rPr>
      </w:pPr>
    </w:p>
    <w:p w14:paraId="4B449839" w14:textId="47A1DD61" w:rsidR="006434B0" w:rsidRPr="003D255A" w:rsidRDefault="002E5D36" w:rsidP="006434B0">
      <w:pPr>
        <w:pStyle w:val="corpotestoinformativa"/>
        <w:spacing w:after="120"/>
        <w:rPr>
          <w:rStyle w:val="titolirubricheindice"/>
          <w:color w:val="0082C6"/>
        </w:rPr>
      </w:pPr>
      <w:r w:rsidRPr="003D255A">
        <w:rPr>
          <w:rStyle w:val="titolirubricheindice"/>
          <w:color w:val="0082C6"/>
        </w:rPr>
        <w:t>vener</w:t>
      </w:r>
      <w:r w:rsidR="006434B0" w:rsidRPr="003D255A">
        <w:rPr>
          <w:rStyle w:val="titolirubricheindice"/>
          <w:color w:val="0082C6"/>
        </w:rPr>
        <w:t xml:space="preserve">dì 16 </w:t>
      </w:r>
      <w:r w:rsidR="000A22E7" w:rsidRPr="003D255A">
        <w:rPr>
          <w:rStyle w:val="titolirubricheindice"/>
          <w:color w:val="0082C6"/>
        </w:rPr>
        <w:t>gennaio</w:t>
      </w:r>
    </w:p>
    <w:p w14:paraId="2190B101" w14:textId="77777777" w:rsidR="006434B0" w:rsidRPr="003D255A" w:rsidRDefault="006434B0" w:rsidP="006434B0">
      <w:pPr>
        <w:tabs>
          <w:tab w:val="left" w:pos="9540"/>
        </w:tabs>
        <w:ind w:right="96"/>
        <w:rPr>
          <w:b/>
          <w:snapToGrid w:val="0"/>
          <w:szCs w:val="22"/>
        </w:rPr>
      </w:pPr>
      <w:r w:rsidRPr="003D255A">
        <w:rPr>
          <w:b/>
          <w:snapToGrid w:val="0"/>
          <w:szCs w:val="22"/>
        </w:rPr>
        <w:t xml:space="preserve">Versamenti Iva mensili </w:t>
      </w:r>
    </w:p>
    <w:p w14:paraId="14CF1F06" w14:textId="07678D2B" w:rsidR="006434B0" w:rsidRDefault="003D255A" w:rsidP="006434B0">
      <w:pPr>
        <w:rPr>
          <w:snapToGrid w:val="0"/>
        </w:rPr>
      </w:pPr>
      <w:r w:rsidRPr="003D255A">
        <w:rPr>
          <w:snapToGrid w:val="0"/>
        </w:rPr>
        <w:t>Scade oggi il termine di versamento dell'Iva a debito eventualmente dovuta per il mese di dicembre. I contribuenti IVA mensili che hanno affidato a terzi la contabilità (arti. 1, comma 3, D.P.R. n. 100/1998) versano oggi l’IVA dovuta per il secondo mese precedente.</w:t>
      </w:r>
    </w:p>
    <w:p w14:paraId="2279C4AE" w14:textId="77777777" w:rsidR="006434B0" w:rsidRDefault="006434B0" w:rsidP="005A628C">
      <w:pPr>
        <w:spacing w:line="220" w:lineRule="exact"/>
        <w:rPr>
          <w:rFonts w:cs="Arial"/>
          <w:b/>
        </w:rPr>
      </w:pPr>
    </w:p>
    <w:p w14:paraId="2E871BD9" w14:textId="77777777" w:rsidR="003D255A" w:rsidRPr="00485661" w:rsidRDefault="003D255A" w:rsidP="003D255A">
      <w:pPr>
        <w:tabs>
          <w:tab w:val="left" w:pos="9540"/>
        </w:tabs>
        <w:ind w:right="96"/>
        <w:rPr>
          <w:b/>
          <w:snapToGrid w:val="0"/>
          <w:szCs w:val="22"/>
        </w:rPr>
      </w:pPr>
      <w:bookmarkStart w:id="10" w:name="5"/>
      <w:r w:rsidRPr="00485661">
        <w:rPr>
          <w:b/>
          <w:snapToGrid w:val="0"/>
          <w:szCs w:val="22"/>
        </w:rPr>
        <w:t xml:space="preserve">Versamento dei contributi </w:t>
      </w:r>
      <w:r>
        <w:rPr>
          <w:b/>
          <w:snapToGrid w:val="0"/>
          <w:szCs w:val="22"/>
        </w:rPr>
        <w:t>INPS</w:t>
      </w:r>
      <w:r w:rsidRPr="00485661">
        <w:rPr>
          <w:b/>
          <w:snapToGrid w:val="0"/>
          <w:szCs w:val="22"/>
        </w:rPr>
        <w:t xml:space="preserve"> </w:t>
      </w:r>
    </w:p>
    <w:p w14:paraId="10440D9B" w14:textId="77777777" w:rsidR="003D255A" w:rsidRPr="00485661" w:rsidRDefault="003D255A" w:rsidP="003D255A">
      <w:pPr>
        <w:rPr>
          <w:snapToGrid w:val="0"/>
          <w:szCs w:val="22"/>
        </w:rPr>
      </w:pPr>
      <w:r w:rsidRPr="00485661">
        <w:rPr>
          <w:snapToGrid w:val="0"/>
          <w:szCs w:val="22"/>
        </w:rPr>
        <w:t xml:space="preserve">Scade oggi il termine per il versamento dei contributi </w:t>
      </w:r>
      <w:r>
        <w:rPr>
          <w:snapToGrid w:val="0"/>
          <w:szCs w:val="22"/>
        </w:rPr>
        <w:t>INPS</w:t>
      </w:r>
      <w:r w:rsidRPr="00485661">
        <w:rPr>
          <w:snapToGrid w:val="0"/>
          <w:szCs w:val="22"/>
        </w:rPr>
        <w:t xml:space="preserve"> dovuti dai datori di lavoro, del contributo alla gestione separata </w:t>
      </w:r>
      <w:r>
        <w:rPr>
          <w:snapToGrid w:val="0"/>
          <w:szCs w:val="22"/>
        </w:rPr>
        <w:t>INPS</w:t>
      </w:r>
      <w:r w:rsidRPr="00485661">
        <w:rPr>
          <w:snapToGrid w:val="0"/>
          <w:szCs w:val="22"/>
        </w:rPr>
        <w:t xml:space="preserve">, con riferimento al mese di dicembre, relativamente ai redditi di lavoro dipendente, ai rapporti di collaborazione coordinata e continuativa, ai compensi occasionali, e ai rapporti di associazione in partecipazione. </w:t>
      </w:r>
    </w:p>
    <w:p w14:paraId="1DCAA883" w14:textId="77777777" w:rsidR="003D255A" w:rsidRPr="00485661" w:rsidRDefault="003D255A" w:rsidP="005A628C">
      <w:pPr>
        <w:spacing w:line="220" w:lineRule="exact"/>
        <w:rPr>
          <w:snapToGrid w:val="0"/>
          <w:szCs w:val="22"/>
        </w:rPr>
      </w:pPr>
    </w:p>
    <w:p w14:paraId="02AF5BB9" w14:textId="77777777" w:rsidR="003D255A" w:rsidRPr="00485661" w:rsidRDefault="003D255A" w:rsidP="003D255A">
      <w:pPr>
        <w:tabs>
          <w:tab w:val="left" w:pos="9540"/>
        </w:tabs>
        <w:ind w:right="96"/>
        <w:rPr>
          <w:b/>
          <w:snapToGrid w:val="0"/>
          <w:szCs w:val="22"/>
        </w:rPr>
      </w:pPr>
      <w:r w:rsidRPr="00485661">
        <w:rPr>
          <w:b/>
          <w:snapToGrid w:val="0"/>
          <w:szCs w:val="22"/>
        </w:rPr>
        <w:t xml:space="preserve">Versamento delle ritenute alla fonte </w:t>
      </w:r>
    </w:p>
    <w:p w14:paraId="1C5E692E" w14:textId="77777777" w:rsidR="003D255A" w:rsidRPr="00485661" w:rsidRDefault="003D255A" w:rsidP="003D255A">
      <w:pPr>
        <w:rPr>
          <w:snapToGrid w:val="0"/>
          <w:szCs w:val="22"/>
        </w:rPr>
      </w:pPr>
      <w:r w:rsidRPr="00485661">
        <w:rPr>
          <w:snapToGrid w:val="0"/>
          <w:szCs w:val="22"/>
        </w:rPr>
        <w:t xml:space="preserve">Entro oggi i sostituti d’imposta devono provvedere al versamento delle ritenute alla fonte effettuate nel mese precedente: </w:t>
      </w:r>
    </w:p>
    <w:p w14:paraId="6CF5BA31"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sui redditi di lavoro dipendente unitamente al versamento delle addizionali all'IRPEF;</w:t>
      </w:r>
    </w:p>
    <w:p w14:paraId="29F4C849"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sui redditi di lavoro assimilati al lavoro dipendente;</w:t>
      </w:r>
    </w:p>
    <w:p w14:paraId="2EB4744F"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sui redditi di lavoro autonomo;</w:t>
      </w:r>
    </w:p>
    <w:p w14:paraId="5BDEC1BB"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sulle provvigioni;</w:t>
      </w:r>
    </w:p>
    <w:p w14:paraId="188D372B" w14:textId="0BBB0445" w:rsidR="009E53E5" w:rsidRPr="003D255A" w:rsidRDefault="003D255A" w:rsidP="003D255A">
      <w:pPr>
        <w:pStyle w:val="Paragrafoelenco"/>
        <w:numPr>
          <w:ilvl w:val="0"/>
          <w:numId w:val="44"/>
        </w:numPr>
        <w:spacing w:after="0" w:line="360" w:lineRule="auto"/>
        <w:ind w:left="357" w:hanging="357"/>
        <w:rPr>
          <w:rFonts w:ascii="Roboto" w:hAnsi="Roboto" w:cs="Times New Roman"/>
          <w:snapToGrid w:val="0"/>
        </w:rPr>
      </w:pPr>
      <w:r w:rsidRPr="003D255A">
        <w:rPr>
          <w:rFonts w:ascii="Roboto" w:hAnsi="Roboto"/>
          <w:snapToGrid w:val="0"/>
        </w:rPr>
        <w:t>sui redditi di capitale;</w:t>
      </w:r>
    </w:p>
    <w:bookmarkEnd w:id="10"/>
    <w:p w14:paraId="3033BD87"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sui redditi diversi;</w:t>
      </w:r>
    </w:p>
    <w:p w14:paraId="4BFAB4F7" w14:textId="77777777" w:rsidR="003D255A" w:rsidRPr="003D255A" w:rsidRDefault="003D255A" w:rsidP="003D255A">
      <w:pPr>
        <w:pStyle w:val="Paragrafoelenco"/>
        <w:numPr>
          <w:ilvl w:val="0"/>
          <w:numId w:val="44"/>
        </w:numPr>
        <w:spacing w:after="0" w:line="360" w:lineRule="auto"/>
        <w:ind w:left="357" w:hanging="357"/>
        <w:rPr>
          <w:rFonts w:ascii="Roboto" w:hAnsi="Roboto"/>
          <w:snapToGrid w:val="0"/>
        </w:rPr>
      </w:pPr>
      <w:r w:rsidRPr="003D255A">
        <w:rPr>
          <w:rFonts w:ascii="Roboto" w:hAnsi="Roboto"/>
          <w:snapToGrid w:val="0"/>
        </w:rPr>
        <w:t>sulle indennità di cessazione del rapporto di agenzia.</w:t>
      </w:r>
    </w:p>
    <w:p w14:paraId="217D59AE" w14:textId="77777777" w:rsidR="009E53E5" w:rsidRDefault="009E53E5" w:rsidP="005A628C">
      <w:pPr>
        <w:spacing w:line="180" w:lineRule="exact"/>
        <w:rPr>
          <w:rFonts w:cs="Arial"/>
          <w:b/>
          <w:szCs w:val="22"/>
        </w:rPr>
      </w:pPr>
    </w:p>
    <w:p w14:paraId="5B15FD2E" w14:textId="77777777" w:rsidR="003D255A" w:rsidRPr="00485661" w:rsidRDefault="003D255A" w:rsidP="003D255A">
      <w:pPr>
        <w:tabs>
          <w:tab w:val="left" w:pos="9540"/>
        </w:tabs>
        <w:ind w:right="96"/>
        <w:rPr>
          <w:b/>
          <w:snapToGrid w:val="0"/>
          <w:szCs w:val="22"/>
        </w:rPr>
      </w:pPr>
      <w:r w:rsidRPr="00485661">
        <w:rPr>
          <w:b/>
          <w:snapToGrid w:val="0"/>
          <w:szCs w:val="22"/>
        </w:rPr>
        <w:t xml:space="preserve">Versamento ritenute da parte condomini </w:t>
      </w:r>
    </w:p>
    <w:p w14:paraId="759EBB67" w14:textId="77777777" w:rsidR="003D255A" w:rsidRDefault="003D255A" w:rsidP="003D255A">
      <w:pPr>
        <w:rPr>
          <w:snapToGrid w:val="0"/>
          <w:szCs w:val="22"/>
        </w:rPr>
      </w:pPr>
      <w:r w:rsidRPr="00485661">
        <w:rPr>
          <w:snapToGrid w:val="0"/>
          <w:szCs w:val="22"/>
        </w:rPr>
        <w:t>Scade oggi il versamento delle ritenute operate dai condomini sui corrispettivi corrisposti nel mese precedente riferiti a prestazioni di servizi effettuate nell’esercizio di imprese per contratti di appalto, opere e servizi.</w:t>
      </w:r>
    </w:p>
    <w:p w14:paraId="3B2FD0AF" w14:textId="77777777" w:rsidR="003D255A" w:rsidRPr="00485661" w:rsidRDefault="003D255A" w:rsidP="003D255A">
      <w:pPr>
        <w:tabs>
          <w:tab w:val="left" w:pos="9540"/>
        </w:tabs>
        <w:ind w:right="96"/>
        <w:rPr>
          <w:b/>
          <w:snapToGrid w:val="0"/>
          <w:color w:val="FF0000"/>
          <w:szCs w:val="22"/>
        </w:rPr>
      </w:pPr>
      <w:r w:rsidRPr="00485661">
        <w:rPr>
          <w:b/>
          <w:snapToGrid w:val="0"/>
          <w:szCs w:val="22"/>
        </w:rPr>
        <w:lastRenderedPageBreak/>
        <w:t xml:space="preserve">ACCISE – Versamento imposta </w:t>
      </w:r>
    </w:p>
    <w:p w14:paraId="34658EF5" w14:textId="77777777" w:rsidR="003D255A" w:rsidRPr="00485661" w:rsidRDefault="003D255A" w:rsidP="003D255A">
      <w:pPr>
        <w:rPr>
          <w:snapToGrid w:val="0"/>
          <w:szCs w:val="22"/>
        </w:rPr>
      </w:pPr>
      <w:r w:rsidRPr="00485661">
        <w:rPr>
          <w:snapToGrid w:val="0"/>
          <w:szCs w:val="22"/>
        </w:rPr>
        <w:t>Scade il termine per il pagamento dell’accisa sui prodotti energetici a essa soggetti, immessi in consumo nel mese precedente.</w:t>
      </w:r>
    </w:p>
    <w:p w14:paraId="4FFDEA65" w14:textId="77777777" w:rsidR="003D255A" w:rsidRDefault="003D255A" w:rsidP="009E53E5">
      <w:pPr>
        <w:spacing w:line="280" w:lineRule="exact"/>
        <w:rPr>
          <w:rFonts w:cs="Arial"/>
          <w:b/>
          <w:szCs w:val="22"/>
        </w:rPr>
      </w:pPr>
    </w:p>
    <w:p w14:paraId="0970773F" w14:textId="303B4CF3" w:rsidR="003D255A" w:rsidRPr="003D255A" w:rsidRDefault="003D255A" w:rsidP="003D255A">
      <w:pPr>
        <w:pStyle w:val="corpotestoinformativa"/>
        <w:spacing w:after="120"/>
        <w:rPr>
          <w:rStyle w:val="titolirubricheindice"/>
          <w:color w:val="0082C6"/>
        </w:rPr>
      </w:pPr>
      <w:r>
        <w:rPr>
          <w:rStyle w:val="titolirubricheindice"/>
          <w:color w:val="0082C6"/>
        </w:rPr>
        <w:t>lune</w:t>
      </w:r>
      <w:r w:rsidRPr="003D255A">
        <w:rPr>
          <w:rStyle w:val="titolirubricheindice"/>
          <w:color w:val="0082C6"/>
        </w:rPr>
        <w:t xml:space="preserve">dì </w:t>
      </w:r>
      <w:r>
        <w:rPr>
          <w:rStyle w:val="titolirubricheindice"/>
          <w:color w:val="0082C6"/>
        </w:rPr>
        <w:t>2</w:t>
      </w:r>
      <w:r w:rsidRPr="003D255A">
        <w:rPr>
          <w:rStyle w:val="titolirubricheindice"/>
          <w:color w:val="0082C6"/>
        </w:rPr>
        <w:t>6 gennaio</w:t>
      </w:r>
    </w:p>
    <w:p w14:paraId="3A9B6728" w14:textId="7621A319" w:rsidR="003D255A" w:rsidRPr="003D255A" w:rsidRDefault="003D255A" w:rsidP="003D255A">
      <w:pPr>
        <w:tabs>
          <w:tab w:val="left" w:pos="9540"/>
        </w:tabs>
        <w:ind w:right="96"/>
        <w:rPr>
          <w:b/>
          <w:snapToGrid w:val="0"/>
          <w:szCs w:val="22"/>
        </w:rPr>
      </w:pPr>
      <w:r w:rsidRPr="003D255A">
        <w:rPr>
          <w:b/>
          <w:snapToGrid w:val="0"/>
          <w:szCs w:val="22"/>
        </w:rPr>
        <w:t>Presentazione elenchi Intrastat mensile e trimestrale</w:t>
      </w:r>
    </w:p>
    <w:p w14:paraId="76D13701" w14:textId="662B12DC" w:rsidR="003D255A" w:rsidRDefault="003D255A" w:rsidP="003D255A">
      <w:pPr>
        <w:rPr>
          <w:snapToGrid w:val="0"/>
        </w:rPr>
      </w:pPr>
      <w:r w:rsidRPr="003D255A">
        <w:rPr>
          <w:snapToGrid w:val="0"/>
        </w:rPr>
        <w:t>Scade oggi, per i soggetti tenuti a questo obbligo con cadenza mensile e trimestrale, il termine per presentare in via telematica l'elenco riepilogativo degli acquisti (soli fini statistici) e delle vendite intracomunitarie effettuate nel mese o trimestre precedente.</w:t>
      </w:r>
    </w:p>
    <w:p w14:paraId="7F7A147A" w14:textId="77777777" w:rsidR="003D255A" w:rsidRDefault="003D255A" w:rsidP="009E53E5">
      <w:pPr>
        <w:spacing w:line="280" w:lineRule="exact"/>
        <w:rPr>
          <w:rFonts w:cs="Arial"/>
          <w:b/>
          <w:szCs w:val="22"/>
        </w:rPr>
      </w:pPr>
    </w:p>
    <w:p w14:paraId="3050E69E" w14:textId="3948B8B2" w:rsidR="003D255A" w:rsidRPr="003D255A" w:rsidRDefault="003D255A" w:rsidP="003D255A">
      <w:pPr>
        <w:pStyle w:val="corpotestoinformativa"/>
        <w:spacing w:after="120"/>
        <w:rPr>
          <w:rStyle w:val="titolirubricheindice"/>
          <w:color w:val="0082C6"/>
        </w:rPr>
      </w:pPr>
      <w:r>
        <w:rPr>
          <w:rStyle w:val="titolirubricheindice"/>
          <w:color w:val="0082C6"/>
        </w:rPr>
        <w:t>lune</w:t>
      </w:r>
      <w:r w:rsidRPr="003D255A">
        <w:rPr>
          <w:rStyle w:val="titolirubricheindice"/>
          <w:color w:val="0082C6"/>
        </w:rPr>
        <w:t xml:space="preserve">dì </w:t>
      </w:r>
      <w:r>
        <w:rPr>
          <w:rStyle w:val="titolirubricheindice"/>
          <w:color w:val="0082C6"/>
        </w:rPr>
        <w:t>2</w:t>
      </w:r>
      <w:r w:rsidRPr="003D255A">
        <w:rPr>
          <w:rStyle w:val="titolirubricheindice"/>
          <w:color w:val="0082C6"/>
        </w:rPr>
        <w:t xml:space="preserve"> </w:t>
      </w:r>
      <w:r>
        <w:rPr>
          <w:rStyle w:val="titolirubricheindice"/>
          <w:color w:val="0082C6"/>
        </w:rPr>
        <w:t>febbr</w:t>
      </w:r>
      <w:r w:rsidRPr="003D255A">
        <w:rPr>
          <w:rStyle w:val="titolirubricheindice"/>
          <w:color w:val="0082C6"/>
        </w:rPr>
        <w:t>aio</w:t>
      </w:r>
    </w:p>
    <w:p w14:paraId="03D0B682" w14:textId="77777777" w:rsidR="00B247CD" w:rsidRPr="006F4F11" w:rsidRDefault="00B247CD" w:rsidP="00B247CD">
      <w:pPr>
        <w:tabs>
          <w:tab w:val="left" w:pos="9540"/>
        </w:tabs>
        <w:ind w:right="96"/>
        <w:rPr>
          <w:rFonts w:cs="Arial"/>
          <w:b/>
          <w:bCs/>
          <w:snapToGrid w:val="0"/>
          <w:color w:val="000000"/>
          <w:spacing w:val="-2"/>
          <w:szCs w:val="22"/>
        </w:rPr>
      </w:pPr>
      <w:r w:rsidRPr="006F4F11">
        <w:rPr>
          <w:rFonts w:cs="Arial"/>
          <w:b/>
          <w:bCs/>
          <w:snapToGrid w:val="0"/>
          <w:color w:val="000000"/>
          <w:spacing w:val="-2"/>
          <w:szCs w:val="22"/>
        </w:rPr>
        <w:t xml:space="preserve">Sistema Tessera Sanitaria (STS) </w:t>
      </w:r>
    </w:p>
    <w:p w14:paraId="78F65D2F" w14:textId="77777777" w:rsidR="00B247CD" w:rsidRPr="008C2A8E" w:rsidRDefault="00B247CD" w:rsidP="00B247CD">
      <w:pPr>
        <w:rPr>
          <w:rFonts w:cs="Arial"/>
          <w:snapToGrid w:val="0"/>
          <w:color w:val="000000"/>
          <w:spacing w:val="-2"/>
          <w:szCs w:val="22"/>
        </w:rPr>
      </w:pPr>
      <w:r w:rsidRPr="006F4F11">
        <w:rPr>
          <w:rFonts w:cs="Arial"/>
          <w:snapToGrid w:val="0"/>
          <w:color w:val="000000"/>
          <w:spacing w:val="-2"/>
          <w:szCs w:val="22"/>
        </w:rPr>
        <w:t xml:space="preserve">Ultimo giorno utile per la trasmissione al Sistema Tessera Sanitaria dei dati delle spese sanitarie riferite </w:t>
      </w:r>
      <w:r>
        <w:rPr>
          <w:rFonts w:cs="Arial"/>
          <w:snapToGrid w:val="0"/>
          <w:color w:val="000000"/>
          <w:spacing w:val="-2"/>
          <w:szCs w:val="22"/>
        </w:rPr>
        <w:t>all’anno 2025</w:t>
      </w:r>
      <w:r w:rsidRPr="006F4F11">
        <w:rPr>
          <w:rFonts w:cs="Arial"/>
          <w:snapToGrid w:val="0"/>
          <w:color w:val="000000"/>
          <w:spacing w:val="-2"/>
          <w:szCs w:val="22"/>
        </w:rPr>
        <w:t xml:space="preserve">. </w:t>
      </w:r>
    </w:p>
    <w:p w14:paraId="1E61CA9D" w14:textId="77777777" w:rsidR="00B247CD" w:rsidRPr="00485661" w:rsidRDefault="00B247CD" w:rsidP="00B247CD">
      <w:pPr>
        <w:autoSpaceDE w:val="0"/>
        <w:autoSpaceDN w:val="0"/>
        <w:adjustRightInd w:val="0"/>
        <w:spacing w:line="300" w:lineRule="exact"/>
        <w:rPr>
          <w:rFonts w:cs="Arial"/>
          <w:szCs w:val="22"/>
        </w:rPr>
      </w:pPr>
    </w:p>
    <w:p w14:paraId="28A6AA4D" w14:textId="77777777" w:rsidR="00B247CD" w:rsidRPr="00485661" w:rsidRDefault="00B247CD" w:rsidP="00B247CD">
      <w:pPr>
        <w:tabs>
          <w:tab w:val="left" w:pos="9540"/>
        </w:tabs>
        <w:ind w:right="96"/>
        <w:rPr>
          <w:b/>
          <w:snapToGrid w:val="0"/>
          <w:szCs w:val="22"/>
        </w:rPr>
      </w:pPr>
      <w:r w:rsidRPr="00485661">
        <w:rPr>
          <w:b/>
          <w:snapToGrid w:val="0"/>
          <w:szCs w:val="22"/>
        </w:rPr>
        <w:t>Imposta di bollo virtuale</w:t>
      </w:r>
    </w:p>
    <w:p w14:paraId="1CE00778" w14:textId="77777777" w:rsidR="00B247CD" w:rsidRPr="00485661" w:rsidRDefault="00B247CD" w:rsidP="00B247CD">
      <w:pPr>
        <w:rPr>
          <w:rFonts w:cs="Arial"/>
          <w:szCs w:val="22"/>
        </w:rPr>
      </w:pPr>
      <w:r w:rsidRPr="00485661">
        <w:rPr>
          <w:rFonts w:cs="Arial"/>
          <w:szCs w:val="22"/>
        </w:rPr>
        <w:t>Scade oggi il termine per l’invio telematico della dichiarazione per la liquidazione definitiva dell’imposta di bollo assolta in modo “virtuale” per il 202</w:t>
      </w:r>
      <w:r>
        <w:rPr>
          <w:rFonts w:cs="Arial"/>
          <w:szCs w:val="22"/>
        </w:rPr>
        <w:t>5</w:t>
      </w:r>
      <w:r w:rsidRPr="00485661">
        <w:rPr>
          <w:rFonts w:cs="Arial"/>
          <w:szCs w:val="22"/>
        </w:rPr>
        <w:t xml:space="preserve">. </w:t>
      </w:r>
    </w:p>
    <w:p w14:paraId="598B429C" w14:textId="77777777" w:rsidR="00B247CD" w:rsidRPr="00485661" w:rsidRDefault="00B247CD" w:rsidP="00B247CD">
      <w:pPr>
        <w:spacing w:line="300" w:lineRule="exact"/>
        <w:rPr>
          <w:rFonts w:cs="Arial"/>
          <w:snapToGrid w:val="0"/>
          <w:color w:val="000000"/>
          <w:szCs w:val="22"/>
        </w:rPr>
      </w:pPr>
    </w:p>
    <w:p w14:paraId="4E874778" w14:textId="77777777" w:rsidR="00B247CD" w:rsidRPr="00485661" w:rsidRDefault="00B247CD" w:rsidP="00B247CD">
      <w:pPr>
        <w:tabs>
          <w:tab w:val="left" w:pos="9540"/>
        </w:tabs>
        <w:ind w:right="96"/>
        <w:rPr>
          <w:rFonts w:cs="Arial"/>
          <w:b/>
          <w:bCs/>
          <w:szCs w:val="22"/>
        </w:rPr>
      </w:pPr>
      <w:r w:rsidRPr="00485661">
        <w:rPr>
          <w:rFonts w:cs="Arial"/>
          <w:b/>
          <w:bCs/>
          <w:szCs w:val="22"/>
        </w:rPr>
        <w:t xml:space="preserve">Presentazione elenchi Intra 12 mensili </w:t>
      </w:r>
    </w:p>
    <w:p w14:paraId="36CD968B" w14:textId="77777777" w:rsidR="00B247CD" w:rsidRPr="00485661" w:rsidRDefault="00B247CD" w:rsidP="00B247CD">
      <w:pPr>
        <w:rPr>
          <w:rFonts w:cs="Arial"/>
          <w:snapToGrid w:val="0"/>
          <w:color w:val="000000"/>
          <w:szCs w:val="22"/>
        </w:rPr>
      </w:pPr>
      <w:r w:rsidRPr="00485661">
        <w:rPr>
          <w:rFonts w:cs="Arial"/>
          <w:snapToGrid w:val="0"/>
          <w:color w:val="000000"/>
          <w:szCs w:val="22"/>
        </w:rPr>
        <w:t>Ultimo giorno utile per gli enti non commerciali e per gli agricoltori esonerati per l’invio telematico degli elenchi Intra-12 relativi agli acquisti intracomunitari effettuati nel mese di novembre.</w:t>
      </w:r>
    </w:p>
    <w:p w14:paraId="08152512" w14:textId="77777777" w:rsidR="00B247CD" w:rsidRPr="00485661" w:rsidRDefault="00B247CD" w:rsidP="00B247CD">
      <w:pPr>
        <w:spacing w:line="300" w:lineRule="exact"/>
        <w:rPr>
          <w:rFonts w:cs="Arial"/>
          <w:snapToGrid w:val="0"/>
          <w:color w:val="000000"/>
          <w:szCs w:val="22"/>
        </w:rPr>
      </w:pPr>
    </w:p>
    <w:p w14:paraId="2E3BDD76" w14:textId="77777777" w:rsidR="00B247CD" w:rsidRPr="00485661" w:rsidRDefault="00B247CD" w:rsidP="00B247CD">
      <w:pPr>
        <w:tabs>
          <w:tab w:val="left" w:pos="9540"/>
        </w:tabs>
        <w:ind w:right="96"/>
        <w:rPr>
          <w:rFonts w:cs="Arial"/>
          <w:b/>
          <w:bCs/>
          <w:szCs w:val="22"/>
        </w:rPr>
      </w:pPr>
      <w:r w:rsidRPr="00485661">
        <w:rPr>
          <w:rFonts w:cs="Arial"/>
          <w:b/>
          <w:bCs/>
          <w:szCs w:val="22"/>
        </w:rPr>
        <w:t xml:space="preserve">Presentazione del modello Uniemens Individuale </w:t>
      </w:r>
    </w:p>
    <w:p w14:paraId="49ABBB01" w14:textId="77777777" w:rsidR="00B247CD" w:rsidRPr="00485661" w:rsidRDefault="00B247CD" w:rsidP="00B247CD">
      <w:pPr>
        <w:rPr>
          <w:rFonts w:cs="Arial"/>
          <w:snapToGrid w:val="0"/>
          <w:color w:val="000000"/>
          <w:spacing w:val="-2"/>
          <w:szCs w:val="22"/>
        </w:rPr>
      </w:pPr>
      <w:r w:rsidRPr="00485661">
        <w:rPr>
          <w:rFonts w:cs="Arial"/>
          <w:snapToGrid w:val="0"/>
          <w:color w:val="000000"/>
          <w:spacing w:val="-2"/>
          <w:szCs w:val="22"/>
        </w:rPr>
        <w:t xml:space="preserve">Scade oggi il termine per la presentazione della comunicazione relativa alle retribuzioni e contributi ovvero ai compensi corrisposti rispettivamente ai dipendenti, collaboratori coordinati e continuativi e associati in partecipazione relativi al mese di dicembre. </w:t>
      </w:r>
    </w:p>
    <w:p w14:paraId="2222CB99" w14:textId="194193D3" w:rsidR="003D255A" w:rsidRDefault="003D255A" w:rsidP="003D255A">
      <w:pPr>
        <w:rPr>
          <w:snapToGrid w:val="0"/>
        </w:rPr>
      </w:pPr>
    </w:p>
    <w:p w14:paraId="3A827687" w14:textId="34358DAF" w:rsidR="00B247CD" w:rsidRPr="003D255A" w:rsidRDefault="008C5721" w:rsidP="00B247CD">
      <w:pPr>
        <w:pStyle w:val="corpotestoinformativa"/>
        <w:spacing w:after="120"/>
        <w:rPr>
          <w:rStyle w:val="titolirubricheindice"/>
          <w:color w:val="0082C6"/>
        </w:rPr>
      </w:pPr>
      <w:r w:rsidRPr="00724424">
        <w:rPr>
          <w:rStyle w:val="titolirubricheindice"/>
          <w:color w:val="0082C6"/>
        </w:rPr>
        <w:t>domenica</w:t>
      </w:r>
      <w:r w:rsidR="00B247CD" w:rsidRPr="00724424">
        <w:rPr>
          <w:rStyle w:val="titolirubricheindice"/>
          <w:color w:val="0082C6"/>
        </w:rPr>
        <w:t xml:space="preserve"> </w:t>
      </w:r>
      <w:r w:rsidRPr="00724424">
        <w:rPr>
          <w:rStyle w:val="titolirubricheindice"/>
          <w:color w:val="0082C6"/>
        </w:rPr>
        <w:t>15</w:t>
      </w:r>
      <w:r w:rsidR="00B247CD" w:rsidRPr="00724424">
        <w:rPr>
          <w:rStyle w:val="titolirubricheindice"/>
          <w:color w:val="0082C6"/>
        </w:rPr>
        <w:t xml:space="preserve"> febbraio</w:t>
      </w:r>
    </w:p>
    <w:p w14:paraId="10790532" w14:textId="77777777" w:rsidR="008C5721" w:rsidRDefault="008C5721" w:rsidP="008C5721">
      <w:pPr>
        <w:tabs>
          <w:tab w:val="left" w:pos="9540"/>
        </w:tabs>
        <w:ind w:right="96"/>
        <w:rPr>
          <w:rFonts w:cs="Arial"/>
          <w:b/>
          <w:bCs/>
          <w:szCs w:val="22"/>
        </w:rPr>
      </w:pPr>
      <w:r>
        <w:rPr>
          <w:rFonts w:cs="Arial"/>
          <w:b/>
          <w:bCs/>
          <w:szCs w:val="22"/>
        </w:rPr>
        <w:t>Registrazioni contabili</w:t>
      </w:r>
    </w:p>
    <w:p w14:paraId="0DC908CA" w14:textId="77777777" w:rsidR="008C5721" w:rsidRPr="00E02613" w:rsidRDefault="008C5721" w:rsidP="008C5721">
      <w:pPr>
        <w:rPr>
          <w:rFonts w:cs="Arial"/>
          <w:szCs w:val="22"/>
        </w:rPr>
      </w:pPr>
      <w:r w:rsidRPr="00E02613">
        <w:rPr>
          <w:rFonts w:cs="Arial"/>
          <w:szCs w:val="22"/>
        </w:rPr>
        <w:t>Ultimo giorno per la registrazione cumulativa nel registro dei corrispettivi di scontrini fiscali e ricevute e per l’annotazione del documento riepilogativo delle fatture di importo inferiore a 300 euro.</w:t>
      </w:r>
    </w:p>
    <w:p w14:paraId="7462D4A4" w14:textId="77777777" w:rsidR="008C5721" w:rsidRPr="00842406" w:rsidRDefault="008C5721" w:rsidP="008C5721">
      <w:pPr>
        <w:spacing w:line="300" w:lineRule="exact"/>
        <w:rPr>
          <w:rFonts w:cs="Arial"/>
          <w:b/>
          <w:bCs/>
          <w:szCs w:val="22"/>
        </w:rPr>
      </w:pPr>
    </w:p>
    <w:p w14:paraId="0E849EAD" w14:textId="77777777" w:rsidR="008C5721" w:rsidRDefault="008C5721" w:rsidP="008C5721">
      <w:pPr>
        <w:tabs>
          <w:tab w:val="left" w:pos="9540"/>
        </w:tabs>
        <w:ind w:right="96"/>
        <w:rPr>
          <w:rFonts w:cs="Arial"/>
          <w:b/>
          <w:bCs/>
          <w:szCs w:val="22"/>
        </w:rPr>
      </w:pPr>
      <w:r>
        <w:rPr>
          <w:rFonts w:cs="Arial"/>
          <w:b/>
          <w:bCs/>
          <w:szCs w:val="22"/>
        </w:rPr>
        <w:t>Fatturazione differita</w:t>
      </w:r>
    </w:p>
    <w:p w14:paraId="10C81982" w14:textId="77777777" w:rsidR="008C5721" w:rsidRPr="00E02613" w:rsidRDefault="008C5721" w:rsidP="008C5721">
      <w:pPr>
        <w:rPr>
          <w:rFonts w:cs="Arial"/>
          <w:szCs w:val="22"/>
        </w:rPr>
      </w:pPr>
      <w:r w:rsidRPr="00E02613">
        <w:rPr>
          <w:rFonts w:cs="Arial"/>
          <w:szCs w:val="22"/>
        </w:rPr>
        <w:t>Scade oggi il termine per l’emissione e l’annotazione delle fatture differite per le consegne o spedizioni avvenute nel mese precedente.</w:t>
      </w:r>
    </w:p>
    <w:p w14:paraId="4CE3AF0D" w14:textId="77777777" w:rsidR="008C5721" w:rsidRDefault="008C5721" w:rsidP="008C5721">
      <w:pPr>
        <w:tabs>
          <w:tab w:val="left" w:pos="9540"/>
        </w:tabs>
        <w:ind w:right="96"/>
        <w:rPr>
          <w:rFonts w:cs="Arial"/>
          <w:b/>
          <w:bCs/>
          <w:szCs w:val="22"/>
        </w:rPr>
      </w:pPr>
      <w:r>
        <w:rPr>
          <w:rFonts w:cs="Arial"/>
          <w:b/>
          <w:bCs/>
          <w:szCs w:val="22"/>
        </w:rPr>
        <w:lastRenderedPageBreak/>
        <w:t>Registrazioni contabili associazioni sportive dilettantistiche</w:t>
      </w:r>
    </w:p>
    <w:p w14:paraId="2C5E26C4" w14:textId="55BF6721" w:rsidR="00B247CD" w:rsidRPr="008C2A8E" w:rsidRDefault="008C5721" w:rsidP="008C5721">
      <w:pPr>
        <w:rPr>
          <w:rFonts w:cs="Arial"/>
          <w:snapToGrid w:val="0"/>
          <w:color w:val="000000"/>
          <w:spacing w:val="-2"/>
          <w:szCs w:val="22"/>
        </w:rPr>
      </w:pPr>
      <w:r w:rsidRPr="00E02613">
        <w:rPr>
          <w:rFonts w:cs="Arial"/>
          <w:szCs w:val="22"/>
        </w:rPr>
        <w:t>Scade oggi il termine per le associazioni sportive dilettantistiche per annotare i corrispettivi e i proventi conseguiti nell’esercizio di attività commerciali nel mese precedente. Le medesime disposizioni si applicano alle associazioni senza scopo di lucro.</w:t>
      </w:r>
    </w:p>
    <w:p w14:paraId="5E8E276B" w14:textId="77777777" w:rsidR="006434B0" w:rsidRPr="006434B0" w:rsidRDefault="006434B0" w:rsidP="006434B0">
      <w:pPr>
        <w:rPr>
          <w:snapToGrid w:val="0"/>
        </w:rPr>
      </w:pPr>
    </w:p>
    <w:p w14:paraId="49B5599D" w14:textId="77777777" w:rsidR="003A7BEE" w:rsidRDefault="00CD4026" w:rsidP="00555012">
      <w:r>
        <w:rPr>
          <w:rFonts w:ascii="Arial" w:hAnsi="Arial" w:cs="Arial"/>
          <w:sz w:val="10"/>
          <w:szCs w:val="10"/>
          <w:u w:val="single"/>
        </w:rPr>
        <w:br w:type="page"/>
      </w:r>
    </w:p>
    <w:p w14:paraId="6BAEBEA2" w14:textId="77777777" w:rsidR="003A7BEE" w:rsidRPr="001C5C15" w:rsidRDefault="003A7BEE" w:rsidP="00555012"/>
    <w:p w14:paraId="5E501C8F" w14:textId="77777777" w:rsidR="00930603" w:rsidRPr="001C5C15" w:rsidRDefault="00930603" w:rsidP="00555012"/>
    <w:p w14:paraId="2569DF26" w14:textId="77777777" w:rsidR="00930603" w:rsidRPr="001C5C15" w:rsidRDefault="00930603" w:rsidP="00555012"/>
    <w:p w14:paraId="18562F02" w14:textId="77777777" w:rsidR="00930603" w:rsidRPr="001C5C15" w:rsidRDefault="00930603" w:rsidP="00555012"/>
    <w:p w14:paraId="2E27F5A7" w14:textId="77777777" w:rsidR="00930603" w:rsidRPr="001C5C15" w:rsidRDefault="00930603" w:rsidP="00555012"/>
    <w:p w14:paraId="1E8B739A" w14:textId="77777777" w:rsidR="00930603" w:rsidRPr="001C5C15" w:rsidRDefault="00930603" w:rsidP="00555012"/>
    <w:p w14:paraId="034CB3F0" w14:textId="77777777" w:rsidR="00930603" w:rsidRPr="001C5C15" w:rsidRDefault="00930603" w:rsidP="00555012"/>
    <w:p w14:paraId="76A9985F" w14:textId="77777777" w:rsidR="00930603" w:rsidRPr="001C5C15" w:rsidRDefault="00930603" w:rsidP="00555012"/>
    <w:p w14:paraId="48079A35" w14:textId="77777777" w:rsidR="00930603" w:rsidRPr="001C5C15" w:rsidRDefault="00930603" w:rsidP="00555012"/>
    <w:p w14:paraId="1B5851A4" w14:textId="77777777" w:rsidR="00930603" w:rsidRPr="001C5C15" w:rsidRDefault="00930603" w:rsidP="00555012"/>
    <w:p w14:paraId="1B0071FE" w14:textId="77777777" w:rsidR="00930603" w:rsidRPr="001C5C15" w:rsidRDefault="00930603" w:rsidP="00555012"/>
    <w:p w14:paraId="5F31DACE" w14:textId="77777777" w:rsidR="00930603" w:rsidRDefault="00930603" w:rsidP="00555012"/>
    <w:p w14:paraId="650B7123" w14:textId="77777777" w:rsidR="001C5C15" w:rsidRPr="001C5C15" w:rsidRDefault="001C5C15" w:rsidP="00555012"/>
    <w:p w14:paraId="2907452D" w14:textId="77777777" w:rsidR="00930603" w:rsidRPr="001C5C15" w:rsidRDefault="00930603" w:rsidP="00555012"/>
    <w:p w14:paraId="6893B1AD" w14:textId="77777777" w:rsidR="00930603" w:rsidRPr="001C5C15" w:rsidRDefault="00930603" w:rsidP="00555012"/>
    <w:p w14:paraId="6559FF55" w14:textId="77777777" w:rsidR="00D01210" w:rsidRPr="00D01210" w:rsidRDefault="00D01210" w:rsidP="00D01210">
      <w:pPr>
        <w:spacing w:line="240" w:lineRule="auto"/>
        <w:jc w:val="left"/>
        <w:rPr>
          <w:rFonts w:cs="Arial"/>
          <w:szCs w:val="24"/>
        </w:rPr>
      </w:pPr>
    </w:p>
    <w:tbl>
      <w:tblPr>
        <w:tblW w:w="9168" w:type="dxa"/>
        <w:jc w:val="center"/>
        <w:tblBorders>
          <w:top w:val="single" w:sz="4" w:space="0" w:color="D2232A"/>
          <w:left w:val="single" w:sz="4" w:space="0" w:color="D2232A"/>
          <w:bottom w:val="single" w:sz="4" w:space="0" w:color="D2232A"/>
          <w:right w:val="single" w:sz="4" w:space="0" w:color="D2232A"/>
          <w:insideH w:val="single" w:sz="4" w:space="0" w:color="D2232A"/>
          <w:insideV w:val="single" w:sz="4" w:space="0" w:color="D2232A"/>
        </w:tblBorders>
        <w:shd w:val="clear" w:color="auto" w:fill="D3DFF0"/>
        <w:tblCellMar>
          <w:left w:w="70" w:type="dxa"/>
          <w:right w:w="70" w:type="dxa"/>
        </w:tblCellMar>
        <w:tblLook w:val="0000" w:firstRow="0" w:lastRow="0" w:firstColumn="0" w:lastColumn="0" w:noHBand="0" w:noVBand="0"/>
      </w:tblPr>
      <w:tblGrid>
        <w:gridCol w:w="4584"/>
        <w:gridCol w:w="4584"/>
      </w:tblGrid>
      <w:tr w:rsidR="00D01210" w:rsidRPr="00D01210" w14:paraId="21BC7338" w14:textId="77777777" w:rsidTr="003B0A0C">
        <w:trPr>
          <w:trHeight w:val="4584"/>
          <w:jc w:val="center"/>
        </w:trPr>
        <w:tc>
          <w:tcPr>
            <w:tcW w:w="4584" w:type="dxa"/>
            <w:tcBorders>
              <w:top w:val="single" w:sz="4" w:space="0" w:color="006EB7"/>
              <w:left w:val="single" w:sz="4" w:space="0" w:color="006EB7"/>
              <w:bottom w:val="single" w:sz="4" w:space="0" w:color="006EB7"/>
              <w:right w:val="single" w:sz="4" w:space="0" w:color="006EB7"/>
            </w:tcBorders>
            <w:shd w:val="clear" w:color="auto" w:fill="FFFFFF"/>
          </w:tcPr>
          <w:p w14:paraId="48A5499A" w14:textId="77777777" w:rsidR="00D01210" w:rsidRPr="00D01210" w:rsidRDefault="00D01210" w:rsidP="00D01210">
            <w:pPr>
              <w:keepNext/>
              <w:spacing w:line="240" w:lineRule="auto"/>
              <w:jc w:val="left"/>
              <w:outlineLvl w:val="2"/>
              <w:rPr>
                <w:rFonts w:cs="Arial"/>
                <w:b/>
                <w:bCs/>
                <w:sz w:val="18"/>
                <w:szCs w:val="26"/>
              </w:rPr>
            </w:pPr>
          </w:p>
          <w:p w14:paraId="08057E1A" w14:textId="77777777" w:rsidR="00D01210" w:rsidRPr="00D01210" w:rsidRDefault="00D01210" w:rsidP="00D01210">
            <w:pPr>
              <w:keepNext/>
              <w:spacing w:line="240" w:lineRule="auto"/>
              <w:jc w:val="left"/>
              <w:outlineLvl w:val="2"/>
              <w:rPr>
                <w:rFonts w:eastAsia="Arial Unicode MS" w:cs="Arial"/>
                <w:b/>
                <w:bCs/>
                <w:sz w:val="18"/>
                <w:szCs w:val="26"/>
              </w:rPr>
            </w:pPr>
            <w:r w:rsidRPr="00D01210">
              <w:rPr>
                <w:rFonts w:cs="Arial"/>
                <w:b/>
                <w:bCs/>
                <w:sz w:val="18"/>
                <w:szCs w:val="26"/>
              </w:rPr>
              <w:t>EDITORE E PROPRIETARIO</w:t>
            </w:r>
          </w:p>
          <w:p w14:paraId="55C3672A" w14:textId="77777777"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Gruppo Euroconference S.p.a.</w:t>
            </w:r>
          </w:p>
          <w:p w14:paraId="4459872E" w14:textId="77777777"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Via E. Fermi, 11 - 37135 Verona</w:t>
            </w:r>
          </w:p>
          <w:p w14:paraId="39A3D025" w14:textId="77777777" w:rsidR="00D01210" w:rsidRPr="00D01210" w:rsidRDefault="00D01210" w:rsidP="00D01210">
            <w:pPr>
              <w:spacing w:line="240" w:lineRule="auto"/>
              <w:jc w:val="left"/>
              <w:rPr>
                <w:rFonts w:eastAsia="ヒラギノ角ゴ Pro W3" w:cs="Arial"/>
                <w:color w:val="000000"/>
                <w:sz w:val="18"/>
                <w:szCs w:val="24"/>
                <w:lang w:eastAsia="en-US"/>
              </w:rPr>
            </w:pPr>
          </w:p>
          <w:p w14:paraId="5C74EC83" w14:textId="77777777" w:rsidR="00D01210" w:rsidRPr="00D01210" w:rsidRDefault="00D01210" w:rsidP="00D01210">
            <w:pPr>
              <w:keepNext/>
              <w:spacing w:line="240" w:lineRule="auto"/>
              <w:jc w:val="left"/>
              <w:outlineLvl w:val="2"/>
              <w:rPr>
                <w:rFonts w:eastAsia="Arial Unicode MS" w:cs="Arial"/>
                <w:b/>
                <w:bCs/>
                <w:sz w:val="18"/>
                <w:szCs w:val="26"/>
              </w:rPr>
            </w:pPr>
            <w:r w:rsidRPr="00D01210">
              <w:rPr>
                <w:rFonts w:cs="Arial"/>
                <w:b/>
                <w:bCs/>
                <w:sz w:val="18"/>
                <w:szCs w:val="26"/>
              </w:rPr>
              <w:t>DIRETTORE RESPONSABILE</w:t>
            </w:r>
          </w:p>
          <w:p w14:paraId="0CA24BF6" w14:textId="77777777"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Luca Caramaschi</w:t>
            </w:r>
          </w:p>
          <w:p w14:paraId="4948E532" w14:textId="77777777" w:rsidR="00D01210" w:rsidRPr="00D01210" w:rsidRDefault="00D01210" w:rsidP="00D01210">
            <w:pPr>
              <w:spacing w:line="240" w:lineRule="auto"/>
              <w:jc w:val="left"/>
              <w:rPr>
                <w:rFonts w:eastAsia="ヒラギノ角ゴ Pro W3" w:cs="Arial"/>
                <w:color w:val="000000"/>
                <w:sz w:val="18"/>
                <w:szCs w:val="24"/>
                <w:lang w:eastAsia="en-US"/>
              </w:rPr>
            </w:pPr>
          </w:p>
          <w:p w14:paraId="0C8D9E49" w14:textId="77777777" w:rsidR="00D01210" w:rsidRPr="00D01210" w:rsidRDefault="00D01210" w:rsidP="00D01210">
            <w:pPr>
              <w:keepNext/>
              <w:spacing w:line="240" w:lineRule="auto"/>
              <w:jc w:val="left"/>
              <w:outlineLvl w:val="2"/>
              <w:rPr>
                <w:rFonts w:cs="Arial"/>
                <w:b/>
                <w:bCs/>
                <w:sz w:val="18"/>
                <w:szCs w:val="26"/>
              </w:rPr>
            </w:pPr>
            <w:r w:rsidRPr="00D01210">
              <w:rPr>
                <w:rFonts w:cs="Arial"/>
                <w:b/>
                <w:bCs/>
                <w:sz w:val="18"/>
                <w:szCs w:val="26"/>
              </w:rPr>
              <w:t xml:space="preserve">SERVIZIO CLIENTI </w:t>
            </w:r>
          </w:p>
          <w:p w14:paraId="71B58F0F" w14:textId="77777777" w:rsidR="00B9683B" w:rsidRPr="00333606" w:rsidRDefault="00B9683B" w:rsidP="00B9683B">
            <w:pPr>
              <w:spacing w:line="240" w:lineRule="auto"/>
              <w:jc w:val="left"/>
              <w:rPr>
                <w:sz w:val="18"/>
                <w:szCs w:val="18"/>
              </w:rPr>
            </w:pPr>
            <w:r w:rsidRPr="00FC308D">
              <w:rPr>
                <w:sz w:val="18"/>
                <w:szCs w:val="18"/>
              </w:rPr>
              <w:t xml:space="preserve">Per ricevere supporto la invitiamo ad aprire un ticket dal seguente link: </w:t>
            </w:r>
            <w:hyperlink r:id="rId23" w:tgtFrame="_blank" w:tooltip="https://www.euroconference.it/helpdesk" w:history="1">
              <w:r w:rsidRPr="00FC308D">
                <w:rPr>
                  <w:rStyle w:val="Collegamentoipertestuale"/>
                  <w:sz w:val="18"/>
                  <w:szCs w:val="18"/>
                </w:rPr>
                <w:t>www.euroconference.it/helpdesk</w:t>
              </w:r>
            </w:hyperlink>
          </w:p>
          <w:p w14:paraId="650F7C4F" w14:textId="77777777" w:rsidR="00D01210" w:rsidRPr="00D01210" w:rsidRDefault="00D01210" w:rsidP="00D01210">
            <w:pPr>
              <w:spacing w:line="240" w:lineRule="auto"/>
              <w:rPr>
                <w:rFonts w:cs="Arial"/>
                <w:sz w:val="18"/>
                <w:szCs w:val="24"/>
              </w:rPr>
            </w:pPr>
          </w:p>
          <w:p w14:paraId="1E20C05D" w14:textId="77777777" w:rsidR="00D01210" w:rsidRPr="00D01210" w:rsidRDefault="00D01210" w:rsidP="00D01210">
            <w:pPr>
              <w:keepNext/>
              <w:spacing w:line="240" w:lineRule="auto"/>
              <w:jc w:val="left"/>
              <w:outlineLvl w:val="2"/>
              <w:rPr>
                <w:rFonts w:cs="Arial"/>
                <w:b/>
                <w:bCs/>
                <w:sz w:val="18"/>
                <w:szCs w:val="26"/>
              </w:rPr>
            </w:pPr>
            <w:r w:rsidRPr="00D01210">
              <w:rPr>
                <w:rFonts w:cs="Arial"/>
                <w:b/>
                <w:bCs/>
                <w:sz w:val="18"/>
                <w:szCs w:val="26"/>
              </w:rPr>
              <w:t>REDAZIONE</w:t>
            </w:r>
          </w:p>
          <w:p w14:paraId="69806535" w14:textId="77777777"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 xml:space="preserve">Per informazioni su contributi, articoli e argomenti trattati </w:t>
            </w:r>
          </w:p>
          <w:p w14:paraId="7DB78FA5" w14:textId="59E06DF5" w:rsidR="00D01210" w:rsidRPr="00D01210" w:rsidRDefault="00D01210" w:rsidP="00D01210">
            <w:pPr>
              <w:spacing w:line="240" w:lineRule="auto"/>
              <w:jc w:val="left"/>
              <w:rPr>
                <w:rFonts w:eastAsia="ヒラギノ角ゴ Pro W3" w:cs="Arial"/>
                <w:color w:val="0000FF"/>
                <w:sz w:val="18"/>
                <w:szCs w:val="24"/>
                <w:u w:val="single"/>
                <w:lang w:eastAsia="en-US"/>
              </w:rPr>
            </w:pPr>
            <w:r w:rsidRPr="00D01210">
              <w:rPr>
                <w:rFonts w:eastAsia="ヒラギノ角ゴ Pro W3" w:cs="Arial"/>
                <w:color w:val="000000"/>
                <w:sz w:val="18"/>
                <w:szCs w:val="24"/>
                <w:lang w:eastAsia="en-US"/>
              </w:rPr>
              <w:t xml:space="preserve">e-mail: </w:t>
            </w:r>
            <w:r w:rsidRPr="00D01210">
              <w:rPr>
                <w:rFonts w:eastAsia="ヒラギノ角ゴ Pro W3" w:cs="Arial"/>
                <w:color w:val="0000FF"/>
                <w:sz w:val="18"/>
                <w:szCs w:val="24"/>
                <w:u w:val="single"/>
                <w:lang w:eastAsia="en-US"/>
              </w:rPr>
              <w:t>circolari@euroconference.it</w:t>
            </w:r>
          </w:p>
          <w:p w14:paraId="060EB4A4" w14:textId="77777777" w:rsidR="00D01210" w:rsidRPr="00D01210" w:rsidRDefault="00D01210" w:rsidP="00D01210">
            <w:pPr>
              <w:spacing w:line="240" w:lineRule="auto"/>
              <w:jc w:val="left"/>
              <w:rPr>
                <w:rFonts w:eastAsia="ヒラギノ角ゴ Pro W3" w:cs="Arial"/>
                <w:color w:val="0000FF"/>
                <w:sz w:val="18"/>
                <w:szCs w:val="24"/>
                <w:u w:val="single"/>
                <w:lang w:eastAsia="en-US"/>
              </w:rPr>
            </w:pPr>
          </w:p>
          <w:p w14:paraId="7D34A941" w14:textId="77777777" w:rsidR="00D01210" w:rsidRPr="00D01210" w:rsidRDefault="00D01210" w:rsidP="00D01210">
            <w:pPr>
              <w:keepNext/>
              <w:spacing w:line="240" w:lineRule="auto"/>
              <w:jc w:val="left"/>
              <w:outlineLvl w:val="2"/>
              <w:rPr>
                <w:rFonts w:cs="Arial"/>
                <w:b/>
                <w:bCs/>
                <w:sz w:val="18"/>
                <w:szCs w:val="26"/>
              </w:rPr>
            </w:pPr>
            <w:r w:rsidRPr="00D01210">
              <w:rPr>
                <w:rFonts w:cs="Arial"/>
                <w:b/>
                <w:bCs/>
                <w:sz w:val="18"/>
                <w:szCs w:val="26"/>
              </w:rPr>
              <w:t xml:space="preserve">SITO INTERNET </w:t>
            </w:r>
          </w:p>
          <w:p w14:paraId="684E0CDC" w14:textId="449386D5" w:rsidR="00D01210" w:rsidRPr="00D01210" w:rsidRDefault="00D01210" w:rsidP="00D01210">
            <w:pPr>
              <w:spacing w:line="240" w:lineRule="auto"/>
              <w:jc w:val="left"/>
              <w:rPr>
                <w:rFonts w:eastAsia="ヒラギノ角ゴ Pro W3" w:cs="Arial"/>
                <w:color w:val="0000FF"/>
                <w:sz w:val="18"/>
                <w:szCs w:val="24"/>
                <w:u w:val="single"/>
                <w:lang w:eastAsia="en-US"/>
              </w:rPr>
            </w:pPr>
            <w:r w:rsidRPr="00D01210">
              <w:rPr>
                <w:rFonts w:eastAsia="ヒラギノ角ゴ Pro W3" w:cs="Arial"/>
                <w:color w:val="000000"/>
                <w:sz w:val="18"/>
                <w:szCs w:val="24"/>
                <w:lang w:eastAsia="en-US"/>
              </w:rPr>
              <w:t xml:space="preserve">Per informazioni e ordini: </w:t>
            </w:r>
            <w:r w:rsidRPr="00D01210">
              <w:rPr>
                <w:rFonts w:eastAsia="ヒラギノ角ゴ Pro W3" w:cs="Arial"/>
                <w:color w:val="0000FF"/>
                <w:sz w:val="18"/>
                <w:szCs w:val="24"/>
                <w:u w:val="single"/>
                <w:lang w:eastAsia="en-US"/>
              </w:rPr>
              <w:t>www.euroconference.it/editoria</w:t>
            </w:r>
          </w:p>
          <w:p w14:paraId="155043A5" w14:textId="77777777" w:rsidR="00D01210" w:rsidRPr="00D01210" w:rsidRDefault="00D01210" w:rsidP="00D01210">
            <w:pPr>
              <w:spacing w:line="240" w:lineRule="auto"/>
              <w:rPr>
                <w:rFonts w:eastAsia="ヒラギノ角ゴ Pro W3" w:cs="Arial"/>
                <w:color w:val="000000"/>
                <w:sz w:val="10"/>
                <w:szCs w:val="24"/>
                <w:lang w:eastAsia="en-US"/>
              </w:rPr>
            </w:pPr>
          </w:p>
        </w:tc>
        <w:tc>
          <w:tcPr>
            <w:tcW w:w="4584" w:type="dxa"/>
            <w:tcBorders>
              <w:top w:val="single" w:sz="4" w:space="0" w:color="006EB7"/>
              <w:left w:val="single" w:sz="4" w:space="0" w:color="006EB7"/>
              <w:bottom w:val="single" w:sz="4" w:space="0" w:color="006EB7"/>
              <w:right w:val="single" w:sz="4" w:space="0" w:color="006EB7"/>
            </w:tcBorders>
            <w:shd w:val="clear" w:color="auto" w:fill="FFFFFF"/>
          </w:tcPr>
          <w:p w14:paraId="433FBDC0" w14:textId="77777777" w:rsidR="00D01210" w:rsidRPr="00D01210" w:rsidRDefault="00D01210" w:rsidP="00D01210">
            <w:pPr>
              <w:spacing w:line="240" w:lineRule="auto"/>
              <w:jc w:val="left"/>
              <w:rPr>
                <w:rFonts w:eastAsia="ヒラギノ角ゴ Pro W3" w:cs="Arial"/>
                <w:bCs/>
                <w:color w:val="000000"/>
                <w:sz w:val="18"/>
                <w:lang w:eastAsia="en-US"/>
              </w:rPr>
            </w:pPr>
          </w:p>
          <w:p w14:paraId="7F5F3A0D" w14:textId="77777777" w:rsidR="00D01210" w:rsidRPr="00D01210" w:rsidRDefault="00D01210" w:rsidP="00D01210">
            <w:pPr>
              <w:spacing w:line="240" w:lineRule="auto"/>
              <w:rPr>
                <w:rFonts w:cs="Arial"/>
                <w:sz w:val="18"/>
                <w:szCs w:val="24"/>
              </w:rPr>
            </w:pPr>
            <w:r w:rsidRPr="00D01210">
              <w:rPr>
                <w:rFonts w:cs="Arial"/>
                <w:sz w:val="18"/>
                <w:szCs w:val="24"/>
              </w:rPr>
              <w:t>Autorizzazione del Tribunale di Verona</w:t>
            </w:r>
          </w:p>
          <w:p w14:paraId="0342F39F" w14:textId="77777777" w:rsidR="00D01210" w:rsidRPr="00D01210" w:rsidRDefault="00D01210" w:rsidP="00D01210">
            <w:pPr>
              <w:spacing w:line="240" w:lineRule="auto"/>
              <w:rPr>
                <w:rFonts w:cs="Arial"/>
                <w:sz w:val="18"/>
                <w:szCs w:val="24"/>
              </w:rPr>
            </w:pPr>
            <w:r w:rsidRPr="00D01210">
              <w:rPr>
                <w:rFonts w:cs="Arial"/>
                <w:sz w:val="18"/>
                <w:szCs w:val="24"/>
              </w:rPr>
              <w:t>n.1449 del 29 giugno 2001</w:t>
            </w:r>
          </w:p>
          <w:p w14:paraId="3A88C7A5" w14:textId="77777777" w:rsidR="00D01210" w:rsidRPr="00D01210" w:rsidRDefault="00D01210" w:rsidP="00D01210">
            <w:pPr>
              <w:spacing w:line="240" w:lineRule="auto"/>
              <w:rPr>
                <w:rFonts w:cs="Arial"/>
                <w:sz w:val="18"/>
                <w:szCs w:val="24"/>
              </w:rPr>
            </w:pPr>
            <w:r w:rsidRPr="00D01210">
              <w:rPr>
                <w:rFonts w:cs="Arial"/>
                <w:sz w:val="18"/>
                <w:szCs w:val="24"/>
              </w:rPr>
              <w:t>Iscrizione ROC 13 marzo 2017 n.28049</w:t>
            </w:r>
          </w:p>
          <w:p w14:paraId="2C5FD737" w14:textId="77777777" w:rsidR="00D01210" w:rsidRPr="00D01210" w:rsidRDefault="00D01210" w:rsidP="00D01210">
            <w:pPr>
              <w:spacing w:line="240" w:lineRule="auto"/>
              <w:rPr>
                <w:rFonts w:cs="Arial"/>
                <w:sz w:val="18"/>
                <w:szCs w:val="24"/>
              </w:rPr>
            </w:pPr>
          </w:p>
          <w:p w14:paraId="73D03464" w14:textId="77777777" w:rsidR="00D01210" w:rsidRPr="00D01210" w:rsidRDefault="00D01210" w:rsidP="00D01210">
            <w:pPr>
              <w:spacing w:line="240" w:lineRule="auto"/>
              <w:rPr>
                <w:rFonts w:cs="Arial"/>
                <w:sz w:val="18"/>
                <w:szCs w:val="24"/>
              </w:rPr>
            </w:pPr>
            <w:r w:rsidRPr="00D01210">
              <w:rPr>
                <w:rFonts w:cs="Arial"/>
                <w:sz w:val="18"/>
                <w:szCs w:val="24"/>
              </w:rPr>
              <w:t>ISSN: 2039-9650</w:t>
            </w:r>
          </w:p>
          <w:p w14:paraId="1576D13F" w14:textId="77777777" w:rsidR="00D01210" w:rsidRPr="00D01210" w:rsidRDefault="00D01210" w:rsidP="00D01210">
            <w:pPr>
              <w:keepNext/>
              <w:spacing w:line="240" w:lineRule="auto"/>
              <w:jc w:val="left"/>
              <w:outlineLvl w:val="2"/>
              <w:rPr>
                <w:rFonts w:cs="Arial"/>
                <w:b/>
                <w:bCs/>
                <w:sz w:val="18"/>
                <w:szCs w:val="26"/>
              </w:rPr>
            </w:pPr>
          </w:p>
          <w:p w14:paraId="0A462D8A" w14:textId="77777777" w:rsidR="00D01210" w:rsidRPr="00D01210" w:rsidRDefault="00D01210" w:rsidP="00D01210">
            <w:pPr>
              <w:keepNext/>
              <w:spacing w:line="240" w:lineRule="auto"/>
              <w:jc w:val="left"/>
              <w:outlineLvl w:val="2"/>
              <w:rPr>
                <w:rFonts w:cs="Arial"/>
                <w:b/>
                <w:bCs/>
                <w:sz w:val="18"/>
                <w:szCs w:val="26"/>
              </w:rPr>
            </w:pPr>
          </w:p>
          <w:p w14:paraId="414DBDD5" w14:textId="77777777" w:rsidR="00D01210" w:rsidRPr="00D01210" w:rsidRDefault="00D01210" w:rsidP="00D01210">
            <w:pPr>
              <w:keepNext/>
              <w:spacing w:line="240" w:lineRule="auto"/>
              <w:jc w:val="left"/>
              <w:outlineLvl w:val="2"/>
              <w:rPr>
                <w:rFonts w:cs="Arial"/>
                <w:b/>
                <w:bCs/>
                <w:sz w:val="18"/>
                <w:szCs w:val="26"/>
              </w:rPr>
            </w:pPr>
            <w:r w:rsidRPr="00D01210">
              <w:rPr>
                <w:rFonts w:cs="Arial"/>
                <w:b/>
                <w:bCs/>
                <w:sz w:val="18"/>
                <w:szCs w:val="26"/>
              </w:rPr>
              <w:t xml:space="preserve">PERIODICITÀ E DISTRIBUZIONE </w:t>
            </w:r>
          </w:p>
          <w:p w14:paraId="5E785EC8" w14:textId="77777777" w:rsidR="00D01210" w:rsidRPr="00D01210" w:rsidRDefault="00D01210" w:rsidP="00D01210">
            <w:pPr>
              <w:keepNext/>
              <w:spacing w:line="240" w:lineRule="auto"/>
              <w:jc w:val="left"/>
              <w:outlineLvl w:val="2"/>
              <w:rPr>
                <w:rFonts w:cs="Arial"/>
                <w:bCs/>
                <w:sz w:val="18"/>
                <w:szCs w:val="26"/>
              </w:rPr>
            </w:pPr>
            <w:r w:rsidRPr="00D01210">
              <w:rPr>
                <w:rFonts w:cs="Arial"/>
                <w:bCs/>
                <w:sz w:val="18"/>
                <w:szCs w:val="26"/>
              </w:rPr>
              <w:t xml:space="preserve">Mensile </w:t>
            </w:r>
          </w:p>
          <w:p w14:paraId="4AD906A8" w14:textId="77777777" w:rsidR="00D01210" w:rsidRPr="00D01210" w:rsidRDefault="00D01210" w:rsidP="00D01210">
            <w:pPr>
              <w:keepNext/>
              <w:spacing w:line="240" w:lineRule="auto"/>
              <w:jc w:val="left"/>
              <w:outlineLvl w:val="2"/>
              <w:rPr>
                <w:rFonts w:cs="Arial"/>
                <w:bCs/>
                <w:sz w:val="18"/>
                <w:szCs w:val="26"/>
              </w:rPr>
            </w:pPr>
            <w:r w:rsidRPr="00D01210">
              <w:rPr>
                <w:rFonts w:cs="Arial"/>
                <w:bCs/>
                <w:sz w:val="18"/>
                <w:szCs w:val="26"/>
              </w:rPr>
              <w:t xml:space="preserve">Vendita esclusiva per abbonamento </w:t>
            </w:r>
          </w:p>
          <w:p w14:paraId="02E1395F" w14:textId="77777777" w:rsidR="00D01210" w:rsidRPr="00D01210" w:rsidRDefault="00D01210" w:rsidP="00D01210">
            <w:pPr>
              <w:keepNext/>
              <w:spacing w:line="240" w:lineRule="auto"/>
              <w:jc w:val="left"/>
              <w:outlineLvl w:val="2"/>
              <w:rPr>
                <w:rFonts w:cs="Arial"/>
                <w:bCs/>
                <w:sz w:val="18"/>
                <w:szCs w:val="26"/>
              </w:rPr>
            </w:pPr>
            <w:r w:rsidRPr="00D01210">
              <w:rPr>
                <w:rFonts w:cs="Arial"/>
                <w:bCs/>
                <w:sz w:val="18"/>
                <w:szCs w:val="26"/>
              </w:rPr>
              <w:t xml:space="preserve">Pubblicazione diffusa per e-mail </w:t>
            </w:r>
          </w:p>
          <w:p w14:paraId="156298ED" w14:textId="77777777" w:rsidR="00D01210" w:rsidRPr="00D01210" w:rsidRDefault="00D01210" w:rsidP="00D01210">
            <w:pPr>
              <w:keepNext/>
              <w:spacing w:line="240" w:lineRule="auto"/>
              <w:jc w:val="left"/>
              <w:outlineLvl w:val="2"/>
              <w:rPr>
                <w:rFonts w:cs="Arial"/>
                <w:b/>
                <w:bCs/>
                <w:sz w:val="18"/>
                <w:szCs w:val="26"/>
              </w:rPr>
            </w:pPr>
          </w:p>
          <w:p w14:paraId="02918469" w14:textId="77777777" w:rsidR="00D01210" w:rsidRPr="00D01210" w:rsidRDefault="00D01210" w:rsidP="00D01210">
            <w:pPr>
              <w:keepNext/>
              <w:spacing w:line="240" w:lineRule="auto"/>
              <w:jc w:val="left"/>
              <w:outlineLvl w:val="2"/>
              <w:rPr>
                <w:rFonts w:cs="Arial"/>
                <w:b/>
                <w:bCs/>
                <w:sz w:val="18"/>
                <w:szCs w:val="26"/>
              </w:rPr>
            </w:pPr>
          </w:p>
          <w:p w14:paraId="23915F20" w14:textId="1F0FA419"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b/>
                <w:bCs/>
                <w:color w:val="000000"/>
                <w:sz w:val="18"/>
                <w:szCs w:val="24"/>
                <w:lang w:eastAsia="en-US"/>
              </w:rPr>
              <w:t>ABBONAMENTO ANNUALE 202</w:t>
            </w:r>
            <w:r w:rsidR="001232AF">
              <w:rPr>
                <w:rFonts w:eastAsia="ヒラギノ角ゴ Pro W3" w:cs="Arial"/>
                <w:b/>
                <w:bCs/>
                <w:color w:val="000000"/>
                <w:sz w:val="18"/>
                <w:szCs w:val="24"/>
                <w:lang w:eastAsia="en-US"/>
              </w:rPr>
              <w:t>6</w:t>
            </w:r>
          </w:p>
          <w:p w14:paraId="1AFB2433" w14:textId="4E123F9C"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Euro 1</w:t>
            </w:r>
            <w:r w:rsidR="00937341">
              <w:rPr>
                <w:rFonts w:eastAsia="ヒラギノ角ゴ Pro W3" w:cs="Arial"/>
                <w:color w:val="000000"/>
                <w:sz w:val="18"/>
                <w:szCs w:val="24"/>
                <w:lang w:eastAsia="en-US"/>
              </w:rPr>
              <w:t>8</w:t>
            </w:r>
            <w:r w:rsidRPr="00D01210">
              <w:rPr>
                <w:rFonts w:eastAsia="ヒラギノ角ゴ Pro W3" w:cs="Arial"/>
                <w:color w:val="000000"/>
                <w:sz w:val="18"/>
                <w:szCs w:val="24"/>
                <w:lang w:eastAsia="en-US"/>
              </w:rPr>
              <w:t xml:space="preserve">0 Iva esclusa </w:t>
            </w:r>
          </w:p>
          <w:p w14:paraId="2FA86D47" w14:textId="77777777" w:rsidR="00D01210" w:rsidRPr="00D01210" w:rsidRDefault="00D01210" w:rsidP="00D01210">
            <w:pPr>
              <w:spacing w:line="240" w:lineRule="auto"/>
              <w:jc w:val="left"/>
              <w:rPr>
                <w:rFonts w:eastAsia="ヒラギノ角ゴ Pro W3" w:cs="Arial"/>
                <w:color w:val="000000"/>
                <w:sz w:val="18"/>
                <w:szCs w:val="24"/>
                <w:lang w:eastAsia="en-US"/>
              </w:rPr>
            </w:pPr>
          </w:p>
          <w:p w14:paraId="6B7511D6" w14:textId="77777777" w:rsidR="00D01210" w:rsidRPr="00D01210" w:rsidRDefault="00D01210" w:rsidP="00D01210">
            <w:pPr>
              <w:spacing w:line="240" w:lineRule="auto"/>
              <w:jc w:val="left"/>
              <w:rPr>
                <w:rFonts w:eastAsia="ヒラギノ角ゴ Pro W3" w:cs="Arial"/>
                <w:color w:val="000000"/>
                <w:sz w:val="18"/>
                <w:szCs w:val="24"/>
                <w:lang w:eastAsia="en-US"/>
              </w:rPr>
            </w:pPr>
          </w:p>
          <w:p w14:paraId="053A1ECE" w14:textId="77777777" w:rsidR="00D01210" w:rsidRPr="00D01210" w:rsidRDefault="00D01210" w:rsidP="00D01210">
            <w:pPr>
              <w:spacing w:line="240" w:lineRule="auto"/>
              <w:jc w:val="left"/>
              <w:rPr>
                <w:rFonts w:eastAsia="ヒラギノ角ゴ Pro W3" w:cs="Arial"/>
                <w:color w:val="000000"/>
                <w:sz w:val="18"/>
                <w:szCs w:val="24"/>
                <w:lang w:eastAsia="en-US"/>
              </w:rPr>
            </w:pPr>
            <w:r w:rsidRPr="00D01210">
              <w:rPr>
                <w:rFonts w:eastAsia="ヒラギノ角ゴ Pro W3" w:cs="Arial"/>
                <w:color w:val="000000"/>
                <w:sz w:val="18"/>
                <w:szCs w:val="24"/>
                <w:lang w:eastAsia="en-US"/>
              </w:rPr>
              <w:t>Eventuali numeri non pervenuti devono essere reclamati via mail al servizio clienti non appena ricevuto il numero successivo</w:t>
            </w:r>
          </w:p>
        </w:tc>
      </w:tr>
      <w:tr w:rsidR="00D01210" w:rsidRPr="00D01210" w14:paraId="4684C760" w14:textId="77777777" w:rsidTr="00EF3FF5">
        <w:trPr>
          <w:trHeight w:val="1696"/>
          <w:jc w:val="center"/>
        </w:trPr>
        <w:tc>
          <w:tcPr>
            <w:tcW w:w="9168" w:type="dxa"/>
            <w:gridSpan w:val="2"/>
            <w:tcBorders>
              <w:top w:val="single" w:sz="4" w:space="0" w:color="006EB7"/>
              <w:left w:val="single" w:sz="4" w:space="0" w:color="006EB7"/>
              <w:bottom w:val="single" w:sz="4" w:space="0" w:color="006EB7"/>
              <w:right w:val="single" w:sz="4" w:space="0" w:color="006EB7"/>
            </w:tcBorders>
          </w:tcPr>
          <w:p w14:paraId="559CEF87" w14:textId="77777777" w:rsidR="00D01210" w:rsidRPr="00D01210" w:rsidRDefault="00D01210" w:rsidP="00D01210">
            <w:pPr>
              <w:spacing w:line="240" w:lineRule="auto"/>
              <w:rPr>
                <w:rFonts w:eastAsia="ヒラギノ角ゴ Pro W3" w:cs="Arial"/>
                <w:bCs/>
                <w:color w:val="000000" w:themeColor="text1"/>
                <w:sz w:val="16"/>
                <w:szCs w:val="24"/>
                <w:lang w:eastAsia="en-US"/>
              </w:rPr>
            </w:pPr>
            <w:r w:rsidRPr="00D01210">
              <w:rPr>
                <w:rFonts w:eastAsia="ヒラギノ角ゴ Pro W3" w:cs="Arial"/>
                <w:bCs/>
                <w:color w:val="000000" w:themeColor="text1"/>
                <w:sz w:val="16"/>
                <w:szCs w:val="24"/>
                <w:lang w:eastAsia="en-US"/>
              </w:rPr>
              <w:t xml:space="preserve">Per i contenuti di “Circolare mensile per l’impresa” Gruppo Euroconference Spa comunica di aver assolto agli obblighi derivanti dalla normativa sul diritto d’autore e sui diritti connessi. La violazione dei diritti dei titolari del diritto d’autore e dei diritti connessi comporta l’applicazione delle sanzioni previste dal capo III del titolo III della legge 22.04.1941 n.633 e </w:t>
            </w:r>
            <w:proofErr w:type="spellStart"/>
            <w:r w:rsidRPr="00D01210">
              <w:rPr>
                <w:rFonts w:eastAsia="ヒラギノ角ゴ Pro W3" w:cs="Arial"/>
                <w:bCs/>
                <w:color w:val="000000" w:themeColor="text1"/>
                <w:sz w:val="16"/>
                <w:szCs w:val="24"/>
                <w:lang w:eastAsia="en-US"/>
              </w:rPr>
              <w:t>succ</w:t>
            </w:r>
            <w:proofErr w:type="spellEnd"/>
            <w:r w:rsidRPr="00D01210">
              <w:rPr>
                <w:rFonts w:eastAsia="ヒラギノ角ゴ Pro W3" w:cs="Arial"/>
                <w:bCs/>
                <w:color w:val="000000" w:themeColor="text1"/>
                <w:sz w:val="16"/>
                <w:szCs w:val="24"/>
                <w:lang w:eastAsia="en-US"/>
              </w:rPr>
              <w:t xml:space="preserve">. mod. </w:t>
            </w:r>
          </w:p>
          <w:p w14:paraId="009DF320" w14:textId="77777777" w:rsidR="00D01210" w:rsidRPr="00D01210" w:rsidRDefault="00D01210" w:rsidP="00D01210">
            <w:pPr>
              <w:spacing w:line="240" w:lineRule="auto"/>
              <w:rPr>
                <w:rFonts w:eastAsia="ヒラギノ角ゴ Pro W3" w:cs="Arial"/>
                <w:b/>
                <w:bCs/>
                <w:color w:val="000000" w:themeColor="text1"/>
                <w:sz w:val="18"/>
                <w:szCs w:val="24"/>
                <w:lang w:eastAsia="en-US"/>
              </w:rPr>
            </w:pPr>
            <w:r w:rsidRPr="00D01210">
              <w:rPr>
                <w:rFonts w:eastAsia="ヒラギノ角ゴ Pro W3" w:cs="Arial"/>
                <w:bCs/>
                <w:color w:val="000000" w:themeColor="text1"/>
                <w:sz w:val="16"/>
                <w:szCs w:val="24"/>
                <w:lang w:eastAsia="en-US"/>
              </w:rPr>
              <w:t xml:space="preserve">Tutti i contenuti presenti sul nostro sito </w:t>
            </w:r>
            <w:r w:rsidRPr="00D01210">
              <w:rPr>
                <w:rFonts w:eastAsia="ヒラギノ角ゴ Pro W3" w:cs="Arial"/>
                <w:bCs/>
                <w:i/>
                <w:iCs/>
                <w:color w:val="000000" w:themeColor="text1"/>
                <w:sz w:val="16"/>
                <w:szCs w:val="24"/>
                <w:lang w:eastAsia="en-US"/>
              </w:rPr>
              <w:t xml:space="preserve">web </w:t>
            </w:r>
            <w:r w:rsidRPr="00D01210">
              <w:rPr>
                <w:rFonts w:eastAsia="ヒラギノ角ゴ Pro W3" w:cs="Arial"/>
                <w:bCs/>
                <w:color w:val="000000" w:themeColor="text1"/>
                <w:sz w:val="16"/>
                <w:szCs w:val="24"/>
                <w:lang w:eastAsia="en-US"/>
              </w:rPr>
              <w:t xml:space="preserve">e nel materiale scientifico edito da Gruppo Euroconference Spa sono soggetti a </w:t>
            </w:r>
            <w:proofErr w:type="gramStart"/>
            <w:r w:rsidRPr="00D01210">
              <w:rPr>
                <w:rFonts w:eastAsia="ヒラギノ角ゴ Pro W3" w:cs="Arial"/>
                <w:bCs/>
                <w:i/>
                <w:iCs/>
                <w:color w:val="000000" w:themeColor="text1"/>
                <w:sz w:val="16"/>
                <w:szCs w:val="24"/>
                <w:lang w:eastAsia="en-US"/>
              </w:rPr>
              <w:t>copyright</w:t>
            </w:r>
            <w:proofErr w:type="gramEnd"/>
            <w:r w:rsidRPr="00D01210">
              <w:rPr>
                <w:rFonts w:eastAsia="ヒラギノ角ゴ Pro W3" w:cs="Arial"/>
                <w:bCs/>
                <w:color w:val="000000" w:themeColor="text1"/>
                <w:sz w:val="16"/>
                <w:szCs w:val="24"/>
                <w:lang w:eastAsia="en-US"/>
              </w:rPr>
              <w:t>. Qualsiasi riproduzione e divulgazione e/o utilizzo anche parziale, non autorizzato espressamente da Gruppo Euroconference Spa è vietato. La violazione sarà perseguita a norma di legge. Gli autori e l’editore declinano ogni responsabilità per eventuali errori e/o inesattezze relative all’elaborazione dei contenuti presenti nelle riviste e testi editi e/o nel materiale pubblicato nelle dispense. Gli autori, pur garantendo la massima affidabilità dell’opera, non rispondono di danni derivanti dall’uso dei dati e delle notizie ivi contenute. L’editore non risponde di eventuali danni causati da involontari refusi o errori di stampa.</w:t>
            </w:r>
          </w:p>
        </w:tc>
      </w:tr>
    </w:tbl>
    <w:p w14:paraId="6EE182EB" w14:textId="0491C4B0" w:rsidR="00D01210" w:rsidRPr="00D01210" w:rsidRDefault="00D01210" w:rsidP="00D01210">
      <w:pPr>
        <w:autoSpaceDE w:val="0"/>
        <w:autoSpaceDN w:val="0"/>
        <w:adjustRightInd w:val="0"/>
        <w:spacing w:line="221" w:lineRule="atLeast"/>
        <w:jc w:val="left"/>
        <w:rPr>
          <w:rFonts w:cs="InfoTextOT"/>
          <w:color w:val="404041"/>
          <w:szCs w:val="22"/>
        </w:rPr>
      </w:pPr>
    </w:p>
    <w:sectPr w:rsidR="00D01210" w:rsidRPr="00D01210" w:rsidSect="00A247B1">
      <w:pgSz w:w="11906" w:h="16838" w:code="9"/>
      <w:pgMar w:top="1418" w:right="1134" w:bottom="1418" w:left="1134"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A5B57" w14:textId="77777777" w:rsidR="00FB74C3" w:rsidRDefault="00FB74C3">
      <w:r>
        <w:separator/>
      </w:r>
    </w:p>
  </w:endnote>
  <w:endnote w:type="continuationSeparator" w:id="0">
    <w:p w14:paraId="6C0F50C1" w14:textId="77777777" w:rsidR="00FB74C3" w:rsidRDefault="00FB7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Times New Roman"/>
    <w:charset w:val="00"/>
    <w:family w:val="roman"/>
    <w:pitch w:val="default"/>
  </w:font>
  <w:font w:name="Courier New">
    <w:panose1 w:val="02070309020205020404"/>
    <w:charset w:val="00"/>
    <w:family w:val="modern"/>
    <w:pitch w:val="fixed"/>
    <w:sig w:usb0="E0002EFF" w:usb1="C0007843" w:usb2="00000009" w:usb3="00000000" w:csb0="000001FF" w:csb1="00000000"/>
  </w:font>
  <w:font w:name="Lucida Grande">
    <w:altName w:val="Times New Roman"/>
    <w:charset w:val="00"/>
    <w:family w:val="swiss"/>
    <w:pitch w:val="variable"/>
    <w:sig w:usb0="E1000AEF" w:usb1="5000A1FF" w:usb2="00000000" w:usb3="00000000" w:csb0="000001BF" w:csb1="00000000"/>
  </w:font>
  <w:font w:name="PT Sans">
    <w:altName w:val="Corbel"/>
    <w:panose1 w:val="020B0503020203020204"/>
    <w:charset w:val="00"/>
    <w:family w:val="swiss"/>
    <w:pitch w:val="variable"/>
    <w:sig w:usb0="A00002EF" w:usb1="5000204B" w:usb2="00000000" w:usb3="00000000" w:csb0="00000097" w:csb1="00000000"/>
  </w:font>
  <w:font w:name="Roboto">
    <w:panose1 w:val="02000000000000000000"/>
    <w:charset w:val="00"/>
    <w:family w:val="auto"/>
    <w:pitch w:val="variable"/>
    <w:sig w:usb0="E0000AFF" w:usb1="5000217F" w:usb2="00000021"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InfoTextOT-Bold">
    <w:panose1 w:val="020B0804030101020102"/>
    <w:charset w:val="00"/>
    <w:family w:val="swiss"/>
    <w:notTrueType/>
    <w:pitch w:val="variable"/>
    <w:sig w:usb0="800000EF" w:usb1="4000207B" w:usb2="00000008" w:usb3="00000000" w:csb0="00000001" w:csb1="00000000"/>
  </w:font>
  <w:font w:name="Segoe UI">
    <w:panose1 w:val="020B0502040204020203"/>
    <w:charset w:val="00"/>
    <w:family w:val="swiss"/>
    <w:pitch w:val="variable"/>
    <w:sig w:usb0="E4002EFF" w:usb1="C000E47F" w:usb2="00000009" w:usb3="00000000" w:csb0="000001FF" w:csb1="00000000"/>
  </w:font>
  <w:font w:name="InfoTextOT-Italic">
    <w:panose1 w:val="020B0504030101020102"/>
    <w:charset w:val="00"/>
    <w:family w:val="swiss"/>
    <w:notTrueType/>
    <w:pitch w:val="variable"/>
    <w:sig w:usb0="800000EF" w:usb1="4000207B" w:usb2="00000008" w:usb3="00000000" w:csb0="00000001" w:csb1="00000000"/>
  </w:font>
  <w:font w:name="InfoTextOT-Medium">
    <w:altName w:val="Cambria"/>
    <w:panose1 w:val="020B0604030101020102"/>
    <w:charset w:val="00"/>
    <w:family w:val="swiss"/>
    <w:notTrueType/>
    <w:pitch w:val="variable"/>
    <w:sig w:usb0="800000EF" w:usb1="4000207B" w:usb2="00000008" w:usb3="00000000" w:csb0="00000001" w:csb1="00000000"/>
  </w:font>
  <w:font w:name="Calibri-Bold">
    <w:altName w:val="Times New Roman"/>
    <w:panose1 w:val="00000000000000000000"/>
    <w:charset w:val="4D"/>
    <w:family w:val="auto"/>
    <w:notTrueType/>
    <w:pitch w:val="default"/>
    <w:sig w:usb0="00000003" w:usb1="00000000" w:usb2="00000000" w:usb3="00000000" w:csb0="00000001" w:csb1="00000000"/>
  </w:font>
  <w:font w:name="InfoTextOT">
    <w:panose1 w:val="020B0504030101020102"/>
    <w:charset w:val="00"/>
    <w:family w:val="swiss"/>
    <w:notTrueType/>
    <w:pitch w:val="variable"/>
    <w:sig w:usb0="800000EF" w:usb1="4000207B" w:usb2="00000008"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Adobe Caslon Pro">
    <w:altName w:val="Adobe Caslon Pro"/>
    <w:panose1 w:val="00000000000000000000"/>
    <w:charset w:val="00"/>
    <w:family w:val="roman"/>
    <w:notTrueType/>
    <w:pitch w:val="variable"/>
    <w:sig w:usb0="800000AF" w:usb1="5000205B"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Trebuchet MS">
    <w:panose1 w:val="020B0603020202020204"/>
    <w:charset w:val="00"/>
    <w:family w:val="swiss"/>
    <w:pitch w:val="variable"/>
    <w:sig w:usb0="00000687" w:usb1="00000000" w:usb2="00000000" w:usb3="00000000" w:csb0="0000009F" w:csb1="00000000"/>
  </w:font>
  <w:font w:name="Newast">
    <w:panose1 w:val="00000000000000000000"/>
    <w:charset w:val="00"/>
    <w:family w:val="auto"/>
    <w:notTrueType/>
    <w:pitch w:val="variable"/>
    <w:sig w:usb0="00000003" w:usb1="00000000" w:usb2="00000000" w:usb3="00000000" w:csb0="00000001" w:csb1="00000000"/>
  </w:font>
  <w:font w:name="SymbolOOEnc">
    <w:altName w:val="Cambria"/>
    <w:panose1 w:val="00000000000000000000"/>
    <w:charset w:val="00"/>
    <w:family w:val="roman"/>
    <w:notTrueType/>
    <w:pitch w:val="default"/>
  </w:font>
  <w:font w:name="Arial-BoldItalic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Gisha">
    <w:charset w:val="B1"/>
    <w:family w:val="swiss"/>
    <w:pitch w:val="variable"/>
    <w:sig w:usb0="80000807" w:usb1="40000042" w:usb2="00000000" w:usb3="00000000" w:csb0="00000021" w:csb1="00000000"/>
  </w:font>
  <w:font w:name="ZapfDingbats BT">
    <w:altName w:val="Calibri"/>
    <w:panose1 w:val="00000000000000000000"/>
    <w:charset w:val="00"/>
    <w:family w:val="auto"/>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inter">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127BC" w14:textId="2464661C" w:rsidR="00CA46A7" w:rsidRPr="00402005" w:rsidRDefault="00CA46A7" w:rsidP="00120845">
    <w:pPr>
      <w:pStyle w:val="Pidipagina"/>
      <w:spacing w:line="240" w:lineRule="auto"/>
      <w:jc w:val="center"/>
    </w:pPr>
    <w:r w:rsidRPr="00402005">
      <w:rPr>
        <w:b/>
        <w:noProof/>
        <w:color w:val="000000"/>
      </w:rPr>
      <w:drawing>
        <wp:anchor distT="0" distB="0" distL="114300" distR="114300" simplePos="0" relativeHeight="251649024" behindDoc="1" locked="0" layoutInCell="1" allowOverlap="1" wp14:anchorId="31CF7190" wp14:editId="7E447168">
          <wp:simplePos x="0" y="0"/>
          <wp:positionH relativeFrom="margin">
            <wp:align>left</wp:align>
          </wp:positionH>
          <wp:positionV relativeFrom="paragraph">
            <wp:posOffset>73245</wp:posOffset>
          </wp:positionV>
          <wp:extent cx="6120384" cy="36576"/>
          <wp:effectExtent l="0" t="0" r="0" b="1905"/>
          <wp:wrapTight wrapText="bothSides">
            <wp:wrapPolygon edited="0">
              <wp:start x="0" y="0"/>
              <wp:lineTo x="0" y="11368"/>
              <wp:lineTo x="21313" y="11368"/>
              <wp:lineTo x="21313" y="0"/>
              <wp:lineTo x="0" y="0"/>
            </wp:wrapPolygon>
          </wp:wrapTight>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384" cy="36576"/>
                  </a:xfrm>
                  <a:prstGeom prst="rect">
                    <a:avLst/>
                  </a:prstGeom>
                </pic:spPr>
              </pic:pic>
            </a:graphicData>
          </a:graphic>
        </wp:anchor>
      </w:drawing>
    </w:r>
    <w:r w:rsidRPr="00402005">
      <w:rPr>
        <w:b/>
        <w:color w:val="000000"/>
      </w:rPr>
      <w:fldChar w:fldCharType="begin"/>
    </w:r>
    <w:r w:rsidRPr="00402005">
      <w:rPr>
        <w:b/>
        <w:color w:val="000000"/>
      </w:rPr>
      <w:instrText>PAGE   \* MERGEFORMAT</w:instrText>
    </w:r>
    <w:r w:rsidRPr="00402005">
      <w:rPr>
        <w:b/>
        <w:color w:val="000000"/>
      </w:rPr>
      <w:fldChar w:fldCharType="separate"/>
    </w:r>
    <w:r>
      <w:rPr>
        <w:b/>
        <w:color w:val="000000"/>
      </w:rPr>
      <w:t>1</w:t>
    </w:r>
    <w:r w:rsidRPr="00402005">
      <w:rPr>
        <w:b/>
        <w:color w:val="000000"/>
      </w:rPr>
      <w:fldChar w:fldCharType="end"/>
    </w:r>
  </w:p>
  <w:p w14:paraId="42121B87" w14:textId="6EB4CEEA" w:rsidR="00D85C66" w:rsidRPr="00CA46A7" w:rsidRDefault="0031372A" w:rsidP="0031372A">
    <w:pPr>
      <w:pStyle w:val="Pidipagina"/>
      <w:tabs>
        <w:tab w:val="left" w:pos="2525"/>
      </w:tabs>
      <w:spacing w:line="240" w:lineRule="auto"/>
      <w:jc w:val="left"/>
    </w:pPr>
    <w:r>
      <w:rPr>
        <w:rFonts w:ascii="PT Sans" w:hAnsi="PT Sans"/>
        <w:color w:val="1C1C1C"/>
      </w:rPr>
      <w:tab/>
    </w:r>
    <w:r w:rsidR="00CA46A7" w:rsidRPr="00006D8E">
      <w:rPr>
        <w:noProof/>
        <w:sz w:val="20"/>
      </w:rPr>
      <w:drawing>
        <wp:anchor distT="0" distB="0" distL="114300" distR="114300" simplePos="0" relativeHeight="251642880" behindDoc="0" locked="0" layoutInCell="1" allowOverlap="1" wp14:anchorId="22BFA9A7" wp14:editId="2DDC43B6">
          <wp:simplePos x="0" y="0"/>
          <wp:positionH relativeFrom="margin">
            <wp:posOffset>0</wp:posOffset>
          </wp:positionH>
          <wp:positionV relativeFrom="paragraph">
            <wp:posOffset>-635</wp:posOffset>
          </wp:positionV>
          <wp:extent cx="1188720" cy="143256"/>
          <wp:effectExtent l="0" t="0" r="0" b="9525"/>
          <wp:wrapNone/>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2">
                    <a:extLst>
                      <a:ext uri="{28A0092B-C50C-407E-A947-70E740481C1C}">
                        <a14:useLocalDpi xmlns:a14="http://schemas.microsoft.com/office/drawing/2010/main" val="0"/>
                      </a:ext>
                    </a:extLst>
                  </a:blip>
                  <a:stretch>
                    <a:fillRect/>
                  </a:stretch>
                </pic:blipFill>
                <pic:spPr>
                  <a:xfrm>
                    <a:off x="0" y="0"/>
                    <a:ext cx="1188720" cy="143256"/>
                  </a:xfrm>
                  <a:prstGeom prst="rect">
                    <a:avLst/>
                  </a:prstGeom>
                </pic:spPr>
              </pic:pic>
            </a:graphicData>
          </a:graphic>
        </wp:anchor>
      </w:drawing>
    </w:r>
    <w:r w:rsidR="0031144C" w:rsidRPr="0031144C">
      <w:rPr>
        <w:rFonts w:ascii="PT Sans" w:hAnsi="PT Sans"/>
        <w:color w:val="1C1C1C"/>
      </w:rPr>
      <w:t xml:space="preserve"> </w:t>
    </w:r>
    <w:r w:rsidR="0031144C" w:rsidRPr="0031144C">
      <w:rPr>
        <w:sz w:val="20"/>
      </w:rPr>
      <w:t xml:space="preserve">Circolare mensile per l’impresa - </w:t>
    </w:r>
    <w:r w:rsidR="00B45B29">
      <w:rPr>
        <w:sz w:val="20"/>
      </w:rPr>
      <w:t>gennaio</w:t>
    </w:r>
    <w:r w:rsidR="0031144C" w:rsidRPr="0031144C">
      <w:rPr>
        <w:sz w:val="20"/>
      </w:rPr>
      <w:t xml:space="preserve"> 202</w:t>
    </w:r>
    <w:r w:rsidR="00B45B29">
      <w:rPr>
        <w:sz w:val="20"/>
      </w:rPr>
      <w:t>6</w:t>
    </w:r>
    <w:r w:rsidR="00006D8E" w:rsidRPr="00402005">
      <w:rPr>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0F894" w14:textId="00A9B4E2" w:rsidR="00006D8E" w:rsidRPr="00402005" w:rsidRDefault="00006D8E" w:rsidP="00006D8E">
    <w:pPr>
      <w:pStyle w:val="Pidipagina"/>
      <w:jc w:val="center"/>
    </w:pPr>
    <w:r w:rsidRPr="00402005">
      <w:rPr>
        <w:b/>
        <w:color w:val="000000"/>
      </w:rPr>
      <w:fldChar w:fldCharType="begin"/>
    </w:r>
    <w:r w:rsidRPr="00402005">
      <w:rPr>
        <w:b/>
        <w:color w:val="000000"/>
      </w:rPr>
      <w:instrText>PAGE   \* MERGEFORMAT</w:instrText>
    </w:r>
    <w:r w:rsidRPr="00402005">
      <w:rPr>
        <w:b/>
        <w:color w:val="000000"/>
      </w:rPr>
      <w:fldChar w:fldCharType="separate"/>
    </w:r>
    <w:r>
      <w:rPr>
        <w:b/>
        <w:color w:val="000000"/>
      </w:rPr>
      <w:t>2</w:t>
    </w:r>
    <w:r w:rsidRPr="00402005">
      <w:rPr>
        <w:b/>
        <w:color w:val="00000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CB43E" w14:textId="77777777" w:rsidR="00A247B1" w:rsidRPr="00402005" w:rsidRDefault="00A247B1" w:rsidP="00A247B1">
    <w:pPr>
      <w:pStyle w:val="Pidipagina"/>
      <w:spacing w:line="240" w:lineRule="auto"/>
      <w:jc w:val="center"/>
    </w:pPr>
    <w:r w:rsidRPr="00402005">
      <w:rPr>
        <w:b/>
        <w:noProof/>
        <w:color w:val="000000"/>
      </w:rPr>
      <w:drawing>
        <wp:anchor distT="0" distB="0" distL="114300" distR="114300" simplePos="0" relativeHeight="251661312" behindDoc="1" locked="0" layoutInCell="1" allowOverlap="1" wp14:anchorId="41F98EF6" wp14:editId="1DEE529A">
          <wp:simplePos x="0" y="0"/>
          <wp:positionH relativeFrom="margin">
            <wp:align>left</wp:align>
          </wp:positionH>
          <wp:positionV relativeFrom="paragraph">
            <wp:posOffset>73245</wp:posOffset>
          </wp:positionV>
          <wp:extent cx="6120384" cy="36576"/>
          <wp:effectExtent l="0" t="0" r="0" b="1905"/>
          <wp:wrapTight wrapText="bothSides">
            <wp:wrapPolygon edited="0">
              <wp:start x="0" y="0"/>
              <wp:lineTo x="0" y="11368"/>
              <wp:lineTo x="21313" y="11368"/>
              <wp:lineTo x="21313" y="0"/>
              <wp:lineTo x="0" y="0"/>
            </wp:wrapPolygon>
          </wp:wrapTight>
          <wp:docPr id="537215597" name="Immagine 537215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384" cy="36576"/>
                  </a:xfrm>
                  <a:prstGeom prst="rect">
                    <a:avLst/>
                  </a:prstGeom>
                </pic:spPr>
              </pic:pic>
            </a:graphicData>
          </a:graphic>
        </wp:anchor>
      </w:drawing>
    </w:r>
    <w:r w:rsidRPr="00402005">
      <w:rPr>
        <w:b/>
        <w:color w:val="000000"/>
      </w:rPr>
      <w:fldChar w:fldCharType="begin"/>
    </w:r>
    <w:r w:rsidRPr="00402005">
      <w:rPr>
        <w:b/>
        <w:color w:val="000000"/>
      </w:rPr>
      <w:instrText>PAGE   \* MERGEFORMAT</w:instrText>
    </w:r>
    <w:r w:rsidRPr="00402005">
      <w:rPr>
        <w:b/>
        <w:color w:val="000000"/>
      </w:rPr>
      <w:fldChar w:fldCharType="separate"/>
    </w:r>
    <w:r>
      <w:rPr>
        <w:b/>
        <w:color w:val="000000"/>
      </w:rPr>
      <w:t>19</w:t>
    </w:r>
    <w:r w:rsidRPr="00402005">
      <w:rPr>
        <w:b/>
        <w:color w:val="000000"/>
      </w:rPr>
      <w:fldChar w:fldCharType="end"/>
    </w:r>
  </w:p>
  <w:p w14:paraId="32CB72A2" w14:textId="0A87B120" w:rsidR="00A247B1" w:rsidRPr="00CA46A7" w:rsidRDefault="00A247B1" w:rsidP="00A247B1">
    <w:pPr>
      <w:pStyle w:val="Pidipagina"/>
      <w:tabs>
        <w:tab w:val="left" w:pos="2525"/>
      </w:tabs>
      <w:spacing w:line="240" w:lineRule="auto"/>
      <w:jc w:val="left"/>
    </w:pPr>
    <w:r>
      <w:rPr>
        <w:rFonts w:ascii="PT Sans" w:hAnsi="PT Sans"/>
        <w:color w:val="1C1C1C"/>
      </w:rPr>
      <w:tab/>
    </w:r>
    <w:r w:rsidRPr="00006D8E">
      <w:rPr>
        <w:noProof/>
        <w:sz w:val="20"/>
      </w:rPr>
      <w:drawing>
        <wp:anchor distT="0" distB="0" distL="114300" distR="114300" simplePos="0" relativeHeight="251655168" behindDoc="0" locked="0" layoutInCell="1" allowOverlap="1" wp14:anchorId="5AE3B29D" wp14:editId="6C48149D">
          <wp:simplePos x="0" y="0"/>
          <wp:positionH relativeFrom="margin">
            <wp:posOffset>0</wp:posOffset>
          </wp:positionH>
          <wp:positionV relativeFrom="paragraph">
            <wp:posOffset>-635</wp:posOffset>
          </wp:positionV>
          <wp:extent cx="1188720" cy="143256"/>
          <wp:effectExtent l="0" t="0" r="0" b="9525"/>
          <wp:wrapNone/>
          <wp:docPr id="1256257691" name="Immagine 1256257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2">
                    <a:extLst>
                      <a:ext uri="{28A0092B-C50C-407E-A947-70E740481C1C}">
                        <a14:useLocalDpi xmlns:a14="http://schemas.microsoft.com/office/drawing/2010/main" val="0"/>
                      </a:ext>
                    </a:extLst>
                  </a:blip>
                  <a:stretch>
                    <a:fillRect/>
                  </a:stretch>
                </pic:blipFill>
                <pic:spPr>
                  <a:xfrm>
                    <a:off x="0" y="0"/>
                    <a:ext cx="1188720" cy="143256"/>
                  </a:xfrm>
                  <a:prstGeom prst="rect">
                    <a:avLst/>
                  </a:prstGeom>
                </pic:spPr>
              </pic:pic>
            </a:graphicData>
          </a:graphic>
        </wp:anchor>
      </w:drawing>
    </w:r>
    <w:r w:rsidR="00B45B29" w:rsidRPr="0031144C">
      <w:rPr>
        <w:rFonts w:ascii="PT Sans" w:hAnsi="PT Sans"/>
        <w:color w:val="1C1C1C"/>
      </w:rPr>
      <w:t xml:space="preserve"> </w:t>
    </w:r>
    <w:r w:rsidR="00B45B29" w:rsidRPr="0031144C">
      <w:rPr>
        <w:sz w:val="20"/>
      </w:rPr>
      <w:t xml:space="preserve">Circolare mensile per l’impresa - </w:t>
    </w:r>
    <w:r w:rsidR="00B45B29">
      <w:rPr>
        <w:sz w:val="20"/>
      </w:rPr>
      <w:t>gennaio</w:t>
    </w:r>
    <w:r w:rsidR="00B45B29" w:rsidRPr="0031144C">
      <w:rPr>
        <w:sz w:val="20"/>
      </w:rPr>
      <w:t xml:space="preserve"> 202</w:t>
    </w:r>
    <w:r w:rsidR="00B45B29">
      <w:rPr>
        <w:sz w:val="20"/>
      </w:rPr>
      <w:t>6</w:t>
    </w:r>
    <w:r w:rsidR="00B45B29" w:rsidRPr="00402005">
      <w:rPr>
        <w:sz w:val="2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C3E8" w14:textId="77777777" w:rsidR="0038632B" w:rsidRPr="00402005" w:rsidRDefault="0038632B" w:rsidP="0038632B">
    <w:pPr>
      <w:pStyle w:val="Pidipagina"/>
      <w:spacing w:line="240" w:lineRule="auto"/>
      <w:jc w:val="center"/>
    </w:pPr>
    <w:r w:rsidRPr="00402005">
      <w:rPr>
        <w:b/>
        <w:noProof/>
        <w:color w:val="000000"/>
      </w:rPr>
      <w:drawing>
        <wp:anchor distT="0" distB="0" distL="114300" distR="114300" simplePos="0" relativeHeight="251677696" behindDoc="1" locked="0" layoutInCell="1" allowOverlap="1" wp14:anchorId="42682DAD" wp14:editId="31AD27B5">
          <wp:simplePos x="0" y="0"/>
          <wp:positionH relativeFrom="margin">
            <wp:align>left</wp:align>
          </wp:positionH>
          <wp:positionV relativeFrom="paragraph">
            <wp:posOffset>73245</wp:posOffset>
          </wp:positionV>
          <wp:extent cx="6120384" cy="36576"/>
          <wp:effectExtent l="0" t="0" r="0" b="1905"/>
          <wp:wrapTight wrapText="bothSides">
            <wp:wrapPolygon edited="0">
              <wp:start x="0" y="0"/>
              <wp:lineTo x="0" y="11368"/>
              <wp:lineTo x="21313" y="11368"/>
              <wp:lineTo x="21313" y="0"/>
              <wp:lineTo x="0" y="0"/>
            </wp:wrapPolygon>
          </wp:wrapTight>
          <wp:docPr id="480689224" name="Immagine 480689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pic:cNvPicPr/>
                </pic:nvPicPr>
                <pic:blipFill>
                  <a:blip r:embed="rId1">
                    <a:extLst>
                      <a:ext uri="{28A0092B-C50C-407E-A947-70E740481C1C}">
                        <a14:useLocalDpi xmlns:a14="http://schemas.microsoft.com/office/drawing/2010/main" val="0"/>
                      </a:ext>
                    </a:extLst>
                  </a:blip>
                  <a:stretch>
                    <a:fillRect/>
                  </a:stretch>
                </pic:blipFill>
                <pic:spPr>
                  <a:xfrm>
                    <a:off x="0" y="0"/>
                    <a:ext cx="6120384" cy="36576"/>
                  </a:xfrm>
                  <a:prstGeom prst="rect">
                    <a:avLst/>
                  </a:prstGeom>
                </pic:spPr>
              </pic:pic>
            </a:graphicData>
          </a:graphic>
        </wp:anchor>
      </w:drawing>
    </w:r>
    <w:r w:rsidRPr="00402005">
      <w:rPr>
        <w:b/>
        <w:color w:val="000000"/>
      </w:rPr>
      <w:fldChar w:fldCharType="begin"/>
    </w:r>
    <w:r w:rsidRPr="00402005">
      <w:rPr>
        <w:b/>
        <w:color w:val="000000"/>
      </w:rPr>
      <w:instrText>PAGE   \* MERGEFORMAT</w:instrText>
    </w:r>
    <w:r w:rsidRPr="00402005">
      <w:rPr>
        <w:b/>
        <w:color w:val="000000"/>
      </w:rPr>
      <w:fldChar w:fldCharType="separate"/>
    </w:r>
    <w:r>
      <w:rPr>
        <w:b/>
        <w:color w:val="000000"/>
      </w:rPr>
      <w:t>15</w:t>
    </w:r>
    <w:r w:rsidRPr="00402005">
      <w:rPr>
        <w:b/>
        <w:color w:val="000000"/>
      </w:rPr>
      <w:fldChar w:fldCharType="end"/>
    </w:r>
  </w:p>
  <w:p w14:paraId="092600EE" w14:textId="6BEF97B0" w:rsidR="0038632B" w:rsidRPr="0038632B" w:rsidRDefault="0038632B" w:rsidP="00B45B29">
    <w:pPr>
      <w:pStyle w:val="Pidipagina"/>
      <w:tabs>
        <w:tab w:val="left" w:pos="2525"/>
      </w:tabs>
      <w:spacing w:line="240" w:lineRule="auto"/>
      <w:jc w:val="left"/>
    </w:pPr>
    <w:r>
      <w:rPr>
        <w:rFonts w:ascii="PT Sans" w:hAnsi="PT Sans"/>
        <w:color w:val="1C1C1C"/>
      </w:rPr>
      <w:tab/>
    </w:r>
    <w:r w:rsidRPr="00006D8E">
      <w:rPr>
        <w:noProof/>
        <w:sz w:val="20"/>
      </w:rPr>
      <w:drawing>
        <wp:anchor distT="0" distB="0" distL="114300" distR="114300" simplePos="0" relativeHeight="251669504" behindDoc="0" locked="0" layoutInCell="1" allowOverlap="1" wp14:anchorId="5AD906C5" wp14:editId="52E5A05D">
          <wp:simplePos x="0" y="0"/>
          <wp:positionH relativeFrom="margin">
            <wp:posOffset>0</wp:posOffset>
          </wp:positionH>
          <wp:positionV relativeFrom="paragraph">
            <wp:posOffset>-635</wp:posOffset>
          </wp:positionV>
          <wp:extent cx="1188720" cy="143256"/>
          <wp:effectExtent l="0" t="0" r="0" b="9525"/>
          <wp:wrapNone/>
          <wp:docPr id="1680068856" name="Immagine 1680068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magine 11"/>
                  <pic:cNvPicPr/>
                </pic:nvPicPr>
                <pic:blipFill>
                  <a:blip r:embed="rId2">
                    <a:extLst>
                      <a:ext uri="{28A0092B-C50C-407E-A947-70E740481C1C}">
                        <a14:useLocalDpi xmlns:a14="http://schemas.microsoft.com/office/drawing/2010/main" val="0"/>
                      </a:ext>
                    </a:extLst>
                  </a:blip>
                  <a:stretch>
                    <a:fillRect/>
                  </a:stretch>
                </pic:blipFill>
                <pic:spPr>
                  <a:xfrm>
                    <a:off x="0" y="0"/>
                    <a:ext cx="1188720" cy="143256"/>
                  </a:xfrm>
                  <a:prstGeom prst="rect">
                    <a:avLst/>
                  </a:prstGeom>
                </pic:spPr>
              </pic:pic>
            </a:graphicData>
          </a:graphic>
        </wp:anchor>
      </w:drawing>
    </w:r>
    <w:r w:rsidR="00B45B29" w:rsidRPr="0031144C">
      <w:rPr>
        <w:sz w:val="20"/>
      </w:rPr>
      <w:t xml:space="preserve">Circolare mensile per l’impresa - </w:t>
    </w:r>
    <w:r w:rsidR="00B45B29">
      <w:rPr>
        <w:sz w:val="20"/>
      </w:rPr>
      <w:t>gennaio</w:t>
    </w:r>
    <w:r w:rsidR="00B45B29" w:rsidRPr="0031144C">
      <w:rPr>
        <w:sz w:val="20"/>
      </w:rPr>
      <w:t xml:space="preserve"> 202</w:t>
    </w:r>
    <w:r w:rsidR="00B45B29">
      <w:rPr>
        <w:sz w:val="2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472147" w14:textId="77777777" w:rsidR="00FB74C3" w:rsidRDefault="00FB74C3">
      <w:r>
        <w:separator/>
      </w:r>
    </w:p>
  </w:footnote>
  <w:footnote w:type="continuationSeparator" w:id="0">
    <w:p w14:paraId="62BA20D7" w14:textId="77777777" w:rsidR="00FB74C3" w:rsidRDefault="00FB74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C1CE8" w14:textId="2DDB34BD" w:rsidR="0038632B" w:rsidRPr="0038632B" w:rsidRDefault="0038632B" w:rsidP="0038632B">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54EFD72"/>
    <w:lvl w:ilvl="0">
      <w:start w:val="1"/>
      <w:numFmt w:val="bullet"/>
      <w:pStyle w:val="Puntoelenco"/>
      <w:lvlText w:val=""/>
      <w:lvlJc w:val="left"/>
      <w:pPr>
        <w:tabs>
          <w:tab w:val="num" w:pos="360"/>
        </w:tabs>
        <w:ind w:left="360" w:hanging="360"/>
      </w:pPr>
      <w:rPr>
        <w:rFonts w:ascii="Symbol" w:hAnsi="Symbol" w:hint="default"/>
      </w:rPr>
    </w:lvl>
  </w:abstractNum>
  <w:abstractNum w:abstractNumId="1" w15:restartNumberingAfterBreak="0">
    <w:nsid w:val="00000009"/>
    <w:multiLevelType w:val="multilevel"/>
    <w:tmpl w:val="894EE87B"/>
    <w:styleLink w:val="Elenco41"/>
    <w:lvl w:ilvl="0">
      <w:start w:val="1"/>
      <w:numFmt w:val="bullet"/>
      <w:lvlText w:val=""/>
      <w:lvlJc w:val="left"/>
      <w:pPr>
        <w:tabs>
          <w:tab w:val="num" w:pos="360"/>
        </w:tabs>
        <w:ind w:left="360" w:firstLine="0"/>
      </w:pPr>
      <w:rPr>
        <w:rFonts w:ascii="Wingdings" w:eastAsia="ヒラギノ角ゴ Pro W3" w:hAnsi="Wingdings" w:hint="default"/>
        <w:color w:val="000000"/>
        <w:position w:val="0"/>
      </w:rPr>
    </w:lvl>
    <w:lvl w:ilvl="1">
      <w:start w:val="1"/>
      <w:numFmt w:val="bullet"/>
      <w:lvlText w:val="o"/>
      <w:lvlJc w:val="left"/>
      <w:pPr>
        <w:tabs>
          <w:tab w:val="num" w:pos="360"/>
        </w:tabs>
        <w:ind w:left="360" w:firstLine="720"/>
      </w:pPr>
      <w:rPr>
        <w:rFonts w:ascii="Courier New" w:eastAsia="ヒラギノ角ゴ Pro W3" w:hAnsi="Courier New" w:hint="default"/>
        <w:color w:val="000000"/>
        <w:position w:val="0"/>
      </w:rPr>
    </w:lvl>
    <w:lvl w:ilvl="2">
      <w:start w:val="1"/>
      <w:numFmt w:val="bullet"/>
      <w:lvlText w:val=""/>
      <w:lvlJc w:val="left"/>
      <w:pPr>
        <w:tabs>
          <w:tab w:val="num" w:pos="360"/>
        </w:tabs>
        <w:ind w:left="360" w:firstLine="1440"/>
      </w:pPr>
      <w:rPr>
        <w:rFonts w:ascii="Wingdings" w:eastAsia="ヒラギノ角ゴ Pro W3" w:hAnsi="Wingdings" w:hint="default"/>
        <w:color w:val="000000"/>
        <w:position w:val="0"/>
      </w:rPr>
    </w:lvl>
    <w:lvl w:ilvl="3">
      <w:start w:val="1"/>
      <w:numFmt w:val="bullet"/>
      <w:lvlText w:val="·"/>
      <w:lvlJc w:val="left"/>
      <w:pPr>
        <w:tabs>
          <w:tab w:val="num" w:pos="360"/>
        </w:tabs>
        <w:ind w:left="360" w:firstLine="2160"/>
      </w:pPr>
      <w:rPr>
        <w:rFonts w:ascii="Lucida Grande" w:eastAsia="ヒラギノ角ゴ Pro W3" w:hAnsi="Symbol" w:hint="default"/>
        <w:color w:val="000000"/>
        <w:position w:val="0"/>
      </w:rPr>
    </w:lvl>
    <w:lvl w:ilvl="4">
      <w:start w:val="1"/>
      <w:numFmt w:val="bullet"/>
      <w:lvlText w:val="o"/>
      <w:lvlJc w:val="left"/>
      <w:pPr>
        <w:tabs>
          <w:tab w:val="num" w:pos="360"/>
        </w:tabs>
        <w:ind w:left="360" w:firstLine="2880"/>
      </w:pPr>
      <w:rPr>
        <w:rFonts w:ascii="Courier New" w:eastAsia="ヒラギノ角ゴ Pro W3" w:hAnsi="Courier New" w:hint="default"/>
        <w:color w:val="000000"/>
        <w:position w:val="0"/>
      </w:rPr>
    </w:lvl>
    <w:lvl w:ilvl="5">
      <w:start w:val="1"/>
      <w:numFmt w:val="bullet"/>
      <w:lvlText w:val=""/>
      <w:lvlJc w:val="left"/>
      <w:pPr>
        <w:tabs>
          <w:tab w:val="num" w:pos="360"/>
        </w:tabs>
        <w:ind w:left="360" w:firstLine="3600"/>
      </w:pPr>
      <w:rPr>
        <w:rFonts w:ascii="Wingdings" w:eastAsia="ヒラギノ角ゴ Pro W3" w:hAnsi="Wingdings" w:hint="default"/>
        <w:color w:val="000000"/>
        <w:position w:val="0"/>
      </w:rPr>
    </w:lvl>
    <w:lvl w:ilvl="6">
      <w:start w:val="1"/>
      <w:numFmt w:val="bullet"/>
      <w:lvlText w:val="·"/>
      <w:lvlJc w:val="left"/>
      <w:pPr>
        <w:tabs>
          <w:tab w:val="num" w:pos="360"/>
        </w:tabs>
        <w:ind w:left="360" w:firstLine="4320"/>
      </w:pPr>
      <w:rPr>
        <w:rFonts w:ascii="Lucida Grande" w:eastAsia="ヒラギノ角ゴ Pro W3" w:hAnsi="Symbol" w:hint="default"/>
        <w:color w:val="000000"/>
        <w:position w:val="0"/>
      </w:rPr>
    </w:lvl>
    <w:lvl w:ilvl="7">
      <w:start w:val="1"/>
      <w:numFmt w:val="bullet"/>
      <w:lvlText w:val="o"/>
      <w:lvlJc w:val="left"/>
      <w:pPr>
        <w:tabs>
          <w:tab w:val="num" w:pos="360"/>
        </w:tabs>
        <w:ind w:left="360" w:firstLine="5040"/>
      </w:pPr>
      <w:rPr>
        <w:rFonts w:ascii="Courier New" w:eastAsia="ヒラギノ角ゴ Pro W3" w:hAnsi="Courier New" w:hint="default"/>
        <w:color w:val="000000"/>
        <w:position w:val="0"/>
      </w:rPr>
    </w:lvl>
    <w:lvl w:ilvl="8">
      <w:start w:val="1"/>
      <w:numFmt w:val="bullet"/>
      <w:lvlText w:val=""/>
      <w:lvlJc w:val="left"/>
      <w:pPr>
        <w:tabs>
          <w:tab w:val="num" w:pos="360"/>
        </w:tabs>
        <w:ind w:left="360" w:firstLine="5760"/>
      </w:pPr>
      <w:rPr>
        <w:rFonts w:ascii="Wingdings" w:eastAsia="ヒラギノ角ゴ Pro W3" w:hAnsi="Wingdings" w:hint="default"/>
        <w:color w:val="000000"/>
        <w:position w:val="0"/>
      </w:rPr>
    </w:lvl>
  </w:abstractNum>
  <w:abstractNum w:abstractNumId="2" w15:restartNumberingAfterBreak="0">
    <w:nsid w:val="028E3A8F"/>
    <w:multiLevelType w:val="multilevel"/>
    <w:tmpl w:val="C838A3F4"/>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BE439D"/>
    <w:multiLevelType w:val="hybridMultilevel"/>
    <w:tmpl w:val="8054BC62"/>
    <w:lvl w:ilvl="0" w:tplc="0C2EA664">
      <w:start w:val="1"/>
      <w:numFmt w:val="decimal"/>
      <w:pStyle w:val="puntoelenconumeri"/>
      <w:suff w:val="space"/>
      <w:lvlText w:val="%1."/>
      <w:lvlJc w:val="left"/>
      <w:pPr>
        <w:ind w:left="6173" w:hanging="360"/>
      </w:pPr>
      <w:rPr>
        <w:rFonts w:hint="default"/>
      </w:rPr>
    </w:lvl>
    <w:lvl w:ilvl="1" w:tplc="04100003" w:tentative="1">
      <w:start w:val="1"/>
      <w:numFmt w:val="bullet"/>
      <w:lvlText w:val="o"/>
      <w:lvlJc w:val="left"/>
      <w:pPr>
        <w:ind w:left="2640" w:hanging="360"/>
      </w:pPr>
      <w:rPr>
        <w:rFonts w:ascii="Courier New" w:hAnsi="Courier New" w:cs="Courier New" w:hint="default"/>
      </w:rPr>
    </w:lvl>
    <w:lvl w:ilvl="2" w:tplc="04100005" w:tentative="1">
      <w:start w:val="1"/>
      <w:numFmt w:val="bullet"/>
      <w:lvlText w:val=""/>
      <w:lvlJc w:val="left"/>
      <w:pPr>
        <w:ind w:left="3360" w:hanging="360"/>
      </w:pPr>
      <w:rPr>
        <w:rFonts w:ascii="Wingdings" w:hAnsi="Wingdings" w:hint="default"/>
      </w:rPr>
    </w:lvl>
    <w:lvl w:ilvl="3" w:tplc="04100001" w:tentative="1">
      <w:start w:val="1"/>
      <w:numFmt w:val="bullet"/>
      <w:lvlText w:val=""/>
      <w:lvlJc w:val="left"/>
      <w:pPr>
        <w:ind w:left="4080" w:hanging="360"/>
      </w:pPr>
      <w:rPr>
        <w:rFonts w:ascii="Symbol" w:hAnsi="Symbol" w:hint="default"/>
      </w:rPr>
    </w:lvl>
    <w:lvl w:ilvl="4" w:tplc="04100003" w:tentative="1">
      <w:start w:val="1"/>
      <w:numFmt w:val="bullet"/>
      <w:lvlText w:val="o"/>
      <w:lvlJc w:val="left"/>
      <w:pPr>
        <w:ind w:left="4800" w:hanging="360"/>
      </w:pPr>
      <w:rPr>
        <w:rFonts w:ascii="Courier New" w:hAnsi="Courier New" w:cs="Courier New" w:hint="default"/>
      </w:rPr>
    </w:lvl>
    <w:lvl w:ilvl="5" w:tplc="04100005" w:tentative="1">
      <w:start w:val="1"/>
      <w:numFmt w:val="bullet"/>
      <w:lvlText w:val=""/>
      <w:lvlJc w:val="left"/>
      <w:pPr>
        <w:ind w:left="5520" w:hanging="360"/>
      </w:pPr>
      <w:rPr>
        <w:rFonts w:ascii="Wingdings" w:hAnsi="Wingdings" w:hint="default"/>
      </w:rPr>
    </w:lvl>
    <w:lvl w:ilvl="6" w:tplc="04100001" w:tentative="1">
      <w:start w:val="1"/>
      <w:numFmt w:val="bullet"/>
      <w:lvlText w:val=""/>
      <w:lvlJc w:val="left"/>
      <w:pPr>
        <w:ind w:left="6240" w:hanging="360"/>
      </w:pPr>
      <w:rPr>
        <w:rFonts w:ascii="Symbol" w:hAnsi="Symbol" w:hint="default"/>
      </w:rPr>
    </w:lvl>
    <w:lvl w:ilvl="7" w:tplc="04100003" w:tentative="1">
      <w:start w:val="1"/>
      <w:numFmt w:val="bullet"/>
      <w:lvlText w:val="o"/>
      <w:lvlJc w:val="left"/>
      <w:pPr>
        <w:ind w:left="6960" w:hanging="360"/>
      </w:pPr>
      <w:rPr>
        <w:rFonts w:ascii="Courier New" w:hAnsi="Courier New" w:cs="Courier New" w:hint="default"/>
      </w:rPr>
    </w:lvl>
    <w:lvl w:ilvl="8" w:tplc="04100005" w:tentative="1">
      <w:start w:val="1"/>
      <w:numFmt w:val="bullet"/>
      <w:lvlText w:val=""/>
      <w:lvlJc w:val="left"/>
      <w:pPr>
        <w:ind w:left="7680" w:hanging="360"/>
      </w:pPr>
      <w:rPr>
        <w:rFonts w:ascii="Wingdings" w:hAnsi="Wingdings" w:hint="default"/>
      </w:rPr>
    </w:lvl>
  </w:abstractNum>
  <w:abstractNum w:abstractNumId="4" w15:restartNumberingAfterBreak="0">
    <w:nsid w:val="051C21BF"/>
    <w:multiLevelType w:val="hybridMultilevel"/>
    <w:tmpl w:val="AD74EC8A"/>
    <w:lvl w:ilvl="0" w:tplc="28800A08">
      <w:numFmt w:val="bullet"/>
      <w:lvlText w:val="-"/>
      <w:lvlJc w:val="left"/>
      <w:pPr>
        <w:ind w:left="1080" w:hanging="360"/>
      </w:pPr>
      <w:rPr>
        <w:rFonts w:ascii="PT Sans" w:eastAsia="Times New Roman" w:hAnsi="PT Sans" w:cs="Times New Roman"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5" w15:restartNumberingAfterBreak="0">
    <w:nsid w:val="08C931FF"/>
    <w:multiLevelType w:val="hybridMultilevel"/>
    <w:tmpl w:val="7820F51C"/>
    <w:lvl w:ilvl="0" w:tplc="D0969C16">
      <w:start w:val="1"/>
      <w:numFmt w:val="bullet"/>
      <w:pStyle w:val="puntoelencoschemadisintesi"/>
      <w:suff w:val="space"/>
      <w:lvlText w:val=""/>
      <w:lvlJc w:val="left"/>
      <w:pPr>
        <w:ind w:left="1004" w:hanging="360"/>
      </w:pPr>
      <w:rPr>
        <w:rFonts w:ascii="Symbol" w:hAnsi="Symbol" w:hint="default"/>
        <w:color w:val="006EB7"/>
        <w:sz w:val="26"/>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6" w15:restartNumberingAfterBreak="0">
    <w:nsid w:val="0A6A24D3"/>
    <w:multiLevelType w:val="hybridMultilevel"/>
    <w:tmpl w:val="07F8103C"/>
    <w:lvl w:ilvl="0" w:tplc="A2229F7C">
      <w:start w:val="1"/>
      <w:numFmt w:val="decimal"/>
      <w:pStyle w:val="puntielenconumeri"/>
      <w:lvlText w:val="%1."/>
      <w:lvlJc w:val="left"/>
      <w:rPr>
        <w:rFonts w:ascii="PT Sans" w:hAnsi="PT San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7" w15:restartNumberingAfterBreak="0">
    <w:nsid w:val="0B950292"/>
    <w:multiLevelType w:val="hybridMultilevel"/>
    <w:tmpl w:val="DC7E88FA"/>
    <w:lvl w:ilvl="0" w:tplc="BC36FA2C">
      <w:start w:val="1"/>
      <w:numFmt w:val="bullet"/>
      <w:lvlText w:val=""/>
      <w:lvlJc w:val="left"/>
      <w:pPr>
        <w:tabs>
          <w:tab w:val="num" w:pos="227"/>
        </w:tabs>
        <w:ind w:left="227" w:hanging="227"/>
      </w:pPr>
      <w:rPr>
        <w:rFonts w:ascii="Symbol" w:hAnsi="Symbol" w:hint="default"/>
        <w:color w:val="006FB5"/>
        <w:sz w:val="20"/>
        <w:szCs w:val="20"/>
      </w:rPr>
    </w:lvl>
    <w:lvl w:ilvl="1" w:tplc="5BC29026">
      <w:start w:val="1"/>
      <w:numFmt w:val="bullet"/>
      <w:pStyle w:val="sottopuntielenco-"/>
      <w:lvlText w:val="-"/>
      <w:lvlJc w:val="left"/>
      <w:pPr>
        <w:tabs>
          <w:tab w:val="num" w:pos="454"/>
        </w:tabs>
        <w:ind w:left="454" w:hanging="227"/>
      </w:pPr>
      <w:rPr>
        <w:rFonts w:ascii="Times New Roman" w:hAnsi="Times New Roman" w:cs="Times New Roman" w:hint="default"/>
        <w:color w:val="auto"/>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645B87"/>
    <w:multiLevelType w:val="hybridMultilevel"/>
    <w:tmpl w:val="45A094AC"/>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27F513C"/>
    <w:multiLevelType w:val="hybridMultilevel"/>
    <w:tmpl w:val="AB74013E"/>
    <w:lvl w:ilvl="0" w:tplc="2504673C">
      <w:start w:val="1"/>
      <w:numFmt w:val="bullet"/>
      <w:pStyle w:val="sottopuntielenco"/>
      <w:lvlText w:val=""/>
      <w:lvlJc w:val="left"/>
      <w:pPr>
        <w:tabs>
          <w:tab w:val="num" w:pos="454"/>
        </w:tabs>
        <w:ind w:left="454" w:hanging="227"/>
      </w:pPr>
      <w:rPr>
        <w:rFonts w:ascii="Symbol" w:hAnsi="Symbol" w:hint="default"/>
        <w:color w:val="auto"/>
        <w:sz w:val="20"/>
        <w:szCs w:val="20"/>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6C547D1"/>
    <w:multiLevelType w:val="hybridMultilevel"/>
    <w:tmpl w:val="B55408B6"/>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8F522B7"/>
    <w:multiLevelType w:val="hybridMultilevel"/>
    <w:tmpl w:val="51BAB1B2"/>
    <w:lvl w:ilvl="0" w:tplc="D5A47170">
      <w:start w:val="1"/>
      <w:numFmt w:val="bullet"/>
      <w:pStyle w:val="testotabellapallino"/>
      <w:suff w:val="space"/>
      <w:lvlText w:val=""/>
      <w:lvlJc w:val="left"/>
      <w:pPr>
        <w:ind w:left="0" w:firstLine="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24618DF"/>
    <w:multiLevelType w:val="hybridMultilevel"/>
    <w:tmpl w:val="0CA67EF8"/>
    <w:lvl w:ilvl="0" w:tplc="1C0072FC">
      <w:start w:val="1"/>
      <w:numFmt w:val="lowerLetter"/>
      <w:pStyle w:val="testotabellalettere"/>
      <w:suff w:val="space"/>
      <w:lvlText w:val="%1)"/>
      <w:lvlJc w:val="left"/>
      <w:pPr>
        <w:ind w:left="0" w:firstLine="0"/>
      </w:pPr>
      <w:rPr>
        <w:rFonts w:hint="default"/>
      </w:rPr>
    </w:lvl>
    <w:lvl w:ilvl="1" w:tplc="04100019" w:tentative="1">
      <w:start w:val="1"/>
      <w:numFmt w:val="lowerLetter"/>
      <w:lvlText w:val="%2."/>
      <w:lvlJc w:val="left"/>
      <w:pPr>
        <w:ind w:left="1531" w:hanging="360"/>
      </w:pPr>
    </w:lvl>
    <w:lvl w:ilvl="2" w:tplc="0410001B" w:tentative="1">
      <w:start w:val="1"/>
      <w:numFmt w:val="lowerRoman"/>
      <w:lvlText w:val="%3."/>
      <w:lvlJc w:val="right"/>
      <w:pPr>
        <w:ind w:left="2251" w:hanging="180"/>
      </w:pPr>
    </w:lvl>
    <w:lvl w:ilvl="3" w:tplc="0410000F" w:tentative="1">
      <w:start w:val="1"/>
      <w:numFmt w:val="decimal"/>
      <w:lvlText w:val="%4."/>
      <w:lvlJc w:val="left"/>
      <w:pPr>
        <w:ind w:left="2971" w:hanging="360"/>
      </w:pPr>
    </w:lvl>
    <w:lvl w:ilvl="4" w:tplc="04100019" w:tentative="1">
      <w:start w:val="1"/>
      <w:numFmt w:val="lowerLetter"/>
      <w:lvlText w:val="%5."/>
      <w:lvlJc w:val="left"/>
      <w:pPr>
        <w:ind w:left="3691" w:hanging="360"/>
      </w:pPr>
    </w:lvl>
    <w:lvl w:ilvl="5" w:tplc="0410001B" w:tentative="1">
      <w:start w:val="1"/>
      <w:numFmt w:val="lowerRoman"/>
      <w:lvlText w:val="%6."/>
      <w:lvlJc w:val="right"/>
      <w:pPr>
        <w:ind w:left="4411" w:hanging="180"/>
      </w:pPr>
    </w:lvl>
    <w:lvl w:ilvl="6" w:tplc="0410000F" w:tentative="1">
      <w:start w:val="1"/>
      <w:numFmt w:val="decimal"/>
      <w:lvlText w:val="%7."/>
      <w:lvlJc w:val="left"/>
      <w:pPr>
        <w:ind w:left="5131" w:hanging="360"/>
      </w:pPr>
    </w:lvl>
    <w:lvl w:ilvl="7" w:tplc="04100019" w:tentative="1">
      <w:start w:val="1"/>
      <w:numFmt w:val="lowerLetter"/>
      <w:lvlText w:val="%8."/>
      <w:lvlJc w:val="left"/>
      <w:pPr>
        <w:ind w:left="5851" w:hanging="360"/>
      </w:pPr>
    </w:lvl>
    <w:lvl w:ilvl="8" w:tplc="0410001B" w:tentative="1">
      <w:start w:val="1"/>
      <w:numFmt w:val="lowerRoman"/>
      <w:lvlText w:val="%9."/>
      <w:lvlJc w:val="right"/>
      <w:pPr>
        <w:ind w:left="6571" w:hanging="180"/>
      </w:pPr>
    </w:lvl>
  </w:abstractNum>
  <w:abstractNum w:abstractNumId="13" w15:restartNumberingAfterBreak="0">
    <w:nsid w:val="28DC4973"/>
    <w:multiLevelType w:val="singleLevel"/>
    <w:tmpl w:val="F8464186"/>
    <w:lvl w:ilvl="0">
      <w:start w:val="1"/>
      <w:numFmt w:val="bullet"/>
      <w:pStyle w:val="pallino1tabella"/>
      <w:lvlText w:val=""/>
      <w:lvlJc w:val="left"/>
      <w:pPr>
        <w:tabs>
          <w:tab w:val="num" w:pos="530"/>
        </w:tabs>
        <w:ind w:left="454" w:hanging="284"/>
      </w:pPr>
      <w:rPr>
        <w:rFonts w:ascii="Symbol" w:hAnsi="Symbol" w:cs="Times New Roman" w:hint="default"/>
        <w:b w:val="0"/>
        <w:i w:val="0"/>
        <w:color w:val="auto"/>
        <w:sz w:val="16"/>
        <w:szCs w:val="16"/>
      </w:rPr>
    </w:lvl>
  </w:abstractNum>
  <w:abstractNum w:abstractNumId="14" w15:restartNumberingAfterBreak="0">
    <w:nsid w:val="2A251594"/>
    <w:multiLevelType w:val="hybridMultilevel"/>
    <w:tmpl w:val="E8E6649E"/>
    <w:styleLink w:val="Puntielenco"/>
    <w:lvl w:ilvl="0" w:tplc="9DB6F87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8DE2A64">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8A1A6E">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524F26">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BF278FA">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FBE480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CD43B72">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4DA759E">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43AE15A">
      <w:start w:val="1"/>
      <w:numFmt w:val="bullet"/>
      <w:lvlText w:val="•"/>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DB70485"/>
    <w:multiLevelType w:val="hybridMultilevel"/>
    <w:tmpl w:val="5EA4411C"/>
    <w:lvl w:ilvl="0" w:tplc="3A1EE3C2">
      <w:start w:val="1"/>
      <w:numFmt w:val="bullet"/>
      <w:pStyle w:val="testopuntoelenco"/>
      <w:lvlText w:val=""/>
      <w:lvlJc w:val="left"/>
      <w:pPr>
        <w:tabs>
          <w:tab w:val="num" w:pos="227"/>
        </w:tabs>
        <w:ind w:left="227" w:hanging="227"/>
      </w:pPr>
      <w:rPr>
        <w:rFonts w:ascii="Symbol" w:hAnsi="Symbol" w:hint="default"/>
        <w:strike w:val="0"/>
        <w:color w:val="auto"/>
        <w:sz w:val="20"/>
        <w:szCs w:val="20"/>
      </w:rPr>
    </w:lvl>
    <w:lvl w:ilvl="1" w:tplc="1442A836">
      <w:start w:val="2"/>
      <w:numFmt w:val="bullet"/>
      <w:lvlText w:val="-"/>
      <w:lvlJc w:val="left"/>
      <w:pPr>
        <w:tabs>
          <w:tab w:val="num" w:pos="1440"/>
        </w:tabs>
        <w:ind w:left="1440" w:hanging="360"/>
      </w:pPr>
      <w:rPr>
        <w:rFonts w:ascii="Arial" w:eastAsia="Times New Roman" w:hAnsi="Arial" w:cs="Arial"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1447F7"/>
    <w:multiLevelType w:val="hybridMultilevel"/>
    <w:tmpl w:val="38D220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148474D"/>
    <w:multiLevelType w:val="hybridMultilevel"/>
    <w:tmpl w:val="5B24CA7A"/>
    <w:lvl w:ilvl="0" w:tplc="87E6F0D8">
      <w:start w:val="1"/>
      <w:numFmt w:val="lowerLetter"/>
      <w:pStyle w:val="puntoelencolettere"/>
      <w:suff w:val="space"/>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35D4361C"/>
    <w:multiLevelType w:val="hybridMultilevel"/>
    <w:tmpl w:val="29680230"/>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6367470"/>
    <w:multiLevelType w:val="hybridMultilevel"/>
    <w:tmpl w:val="168EA812"/>
    <w:lvl w:ilvl="0" w:tplc="30B01C7E">
      <w:start w:val="1"/>
      <w:numFmt w:val="bullet"/>
      <w:pStyle w:val="Puntoelencotrattino"/>
      <w:suff w:val="space"/>
      <w:lvlText w:val="−"/>
      <w:lvlJc w:val="left"/>
      <w:pPr>
        <w:ind w:left="720" w:hanging="360"/>
      </w:pPr>
      <w:rPr>
        <w:rFonts w:ascii="Calibri" w:hAnsi="Calibri" w:hint="default"/>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3CEA190E"/>
    <w:multiLevelType w:val="hybridMultilevel"/>
    <w:tmpl w:val="B5EA6E08"/>
    <w:styleLink w:val="Numerato"/>
    <w:lvl w:ilvl="0" w:tplc="A8380C64">
      <w:start w:val="1"/>
      <w:numFmt w:val="decimal"/>
      <w:lvlText w:val="%1."/>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5A08A36">
      <w:start w:val="1"/>
      <w:numFmt w:val="decimal"/>
      <w:lvlText w:val="%2."/>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7466FE">
      <w:start w:val="1"/>
      <w:numFmt w:val="decimal"/>
      <w:lvlText w:val="%3."/>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2ECC0A">
      <w:start w:val="1"/>
      <w:numFmt w:val="decimal"/>
      <w:lvlText w:val="%4."/>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245332">
      <w:start w:val="1"/>
      <w:numFmt w:val="decimal"/>
      <w:lvlText w:val="%5."/>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31A0AC8">
      <w:start w:val="1"/>
      <w:numFmt w:val="decimal"/>
      <w:lvlText w:val="%6."/>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30CF6B2">
      <w:start w:val="1"/>
      <w:numFmt w:val="decimal"/>
      <w:lvlText w:val="%7."/>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6ACBB5A">
      <w:start w:val="1"/>
      <w:numFmt w:val="decimal"/>
      <w:lvlText w:val="%8."/>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A546568">
      <w:start w:val="1"/>
      <w:numFmt w:val="decimal"/>
      <w:lvlText w:val="%9."/>
      <w:lvlJc w:val="left"/>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1" w15:restartNumberingAfterBreak="0">
    <w:nsid w:val="409E2925"/>
    <w:multiLevelType w:val="hybridMultilevel"/>
    <w:tmpl w:val="8048C0A6"/>
    <w:lvl w:ilvl="0" w:tplc="C338D276">
      <w:start w:val="1"/>
      <w:numFmt w:val="bullet"/>
      <w:lvlText w:val=""/>
      <w:lvlJc w:val="left"/>
      <w:pPr>
        <w:tabs>
          <w:tab w:val="num" w:pos="1247"/>
        </w:tabs>
        <w:ind w:left="1247" w:hanging="510"/>
      </w:pPr>
      <w:rPr>
        <w:rFonts w:ascii="Symbol" w:hAnsi="Symbol" w:hint="default"/>
      </w:rPr>
    </w:lvl>
    <w:lvl w:ilvl="1" w:tplc="04100003">
      <w:start w:val="1"/>
      <w:numFmt w:val="bullet"/>
      <w:lvlText w:val="o"/>
      <w:lvlJc w:val="left"/>
      <w:pPr>
        <w:tabs>
          <w:tab w:val="num" w:pos="1440"/>
        </w:tabs>
        <w:ind w:left="1440" w:hanging="360"/>
      </w:pPr>
      <w:rPr>
        <w:rFonts w:ascii="Courier New" w:hAnsi="Courier New" w:hint="default"/>
      </w:rPr>
    </w:lvl>
    <w:lvl w:ilvl="2" w:tplc="14FA419E">
      <w:numFmt w:val="none"/>
      <w:pStyle w:val="Trattino"/>
      <w:lvlText w:val=""/>
      <w:lvlJc w:val="left"/>
      <w:pPr>
        <w:tabs>
          <w:tab w:val="num" w:pos="2160"/>
        </w:tabs>
        <w:ind w:left="2140" w:hanging="340"/>
      </w:pPr>
      <w:rPr>
        <w:rFonts w:ascii="Symbol" w:hAnsi="Symbol" w:hint="default"/>
        <w:color w:val="auto"/>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415C51"/>
    <w:multiLevelType w:val="multilevel"/>
    <w:tmpl w:val="C838A3F4"/>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192B0A"/>
    <w:multiLevelType w:val="hybridMultilevel"/>
    <w:tmpl w:val="38FEBF02"/>
    <w:lvl w:ilvl="0" w:tplc="6CBAA072">
      <w:start w:val="1"/>
      <w:numFmt w:val="lowerLetter"/>
      <w:pStyle w:val="puntoelenco2livlettere"/>
      <w:suff w:val="space"/>
      <w:lvlText w:val="%1)"/>
      <w:lvlJc w:val="left"/>
      <w:pPr>
        <w:ind w:left="0" w:firstLine="0"/>
      </w:pPr>
      <w:rPr>
        <w:rFonts w:hint="default"/>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24" w15:restartNumberingAfterBreak="0">
    <w:nsid w:val="4FD979DB"/>
    <w:multiLevelType w:val="hybridMultilevel"/>
    <w:tmpl w:val="AC5610F2"/>
    <w:lvl w:ilvl="0" w:tplc="B4281414">
      <w:start w:val="1"/>
      <w:numFmt w:val="lowerLetter"/>
      <w:pStyle w:val="puntoelencolivello2letterea"/>
      <w:lvlText w:val="%1)"/>
      <w:lvlJc w:val="left"/>
      <w:pPr>
        <w:ind w:left="587" w:hanging="360"/>
      </w:pPr>
      <w:rPr>
        <w:rFonts w:ascii="Roboto" w:hAnsi="Roboto" w:hint="default"/>
        <w:sz w:val="22"/>
      </w:rPr>
    </w:lvl>
    <w:lvl w:ilvl="1" w:tplc="04100019" w:tentative="1">
      <w:start w:val="1"/>
      <w:numFmt w:val="lowerLetter"/>
      <w:lvlText w:val="%2."/>
      <w:lvlJc w:val="left"/>
      <w:pPr>
        <w:ind w:left="6608" w:hanging="360"/>
      </w:pPr>
    </w:lvl>
    <w:lvl w:ilvl="2" w:tplc="0410001B" w:tentative="1">
      <w:start w:val="1"/>
      <w:numFmt w:val="lowerRoman"/>
      <w:lvlText w:val="%3."/>
      <w:lvlJc w:val="right"/>
      <w:pPr>
        <w:ind w:left="7328" w:hanging="180"/>
      </w:pPr>
    </w:lvl>
    <w:lvl w:ilvl="3" w:tplc="0410000F" w:tentative="1">
      <w:start w:val="1"/>
      <w:numFmt w:val="decimal"/>
      <w:lvlText w:val="%4."/>
      <w:lvlJc w:val="left"/>
      <w:pPr>
        <w:ind w:left="8048" w:hanging="360"/>
      </w:pPr>
    </w:lvl>
    <w:lvl w:ilvl="4" w:tplc="04100019" w:tentative="1">
      <w:start w:val="1"/>
      <w:numFmt w:val="lowerLetter"/>
      <w:lvlText w:val="%5."/>
      <w:lvlJc w:val="left"/>
      <w:pPr>
        <w:ind w:left="8768" w:hanging="360"/>
      </w:pPr>
    </w:lvl>
    <w:lvl w:ilvl="5" w:tplc="0410001B" w:tentative="1">
      <w:start w:val="1"/>
      <w:numFmt w:val="lowerRoman"/>
      <w:lvlText w:val="%6."/>
      <w:lvlJc w:val="right"/>
      <w:pPr>
        <w:ind w:left="9488" w:hanging="180"/>
      </w:pPr>
    </w:lvl>
    <w:lvl w:ilvl="6" w:tplc="0410000F" w:tentative="1">
      <w:start w:val="1"/>
      <w:numFmt w:val="decimal"/>
      <w:lvlText w:val="%7."/>
      <w:lvlJc w:val="left"/>
      <w:pPr>
        <w:ind w:left="10208" w:hanging="360"/>
      </w:pPr>
    </w:lvl>
    <w:lvl w:ilvl="7" w:tplc="04100019" w:tentative="1">
      <w:start w:val="1"/>
      <w:numFmt w:val="lowerLetter"/>
      <w:lvlText w:val="%8."/>
      <w:lvlJc w:val="left"/>
      <w:pPr>
        <w:ind w:left="10928" w:hanging="360"/>
      </w:pPr>
    </w:lvl>
    <w:lvl w:ilvl="8" w:tplc="0410001B" w:tentative="1">
      <w:start w:val="1"/>
      <w:numFmt w:val="lowerRoman"/>
      <w:lvlText w:val="%9."/>
      <w:lvlJc w:val="right"/>
      <w:pPr>
        <w:ind w:left="11648" w:hanging="180"/>
      </w:pPr>
    </w:lvl>
  </w:abstractNum>
  <w:abstractNum w:abstractNumId="25" w15:restartNumberingAfterBreak="0">
    <w:nsid w:val="55F25B05"/>
    <w:multiLevelType w:val="hybridMultilevel"/>
    <w:tmpl w:val="25F6A2BC"/>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7C03C4D"/>
    <w:multiLevelType w:val="multilevel"/>
    <w:tmpl w:val="C838A3F4"/>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D0A02D6"/>
    <w:multiLevelType w:val="hybridMultilevel"/>
    <w:tmpl w:val="FEBAD97A"/>
    <w:lvl w:ilvl="0" w:tplc="0AC6A46A">
      <w:numFmt w:val="bullet"/>
      <w:lvlText w:val="-"/>
      <w:lvlJc w:val="left"/>
      <w:pPr>
        <w:ind w:left="360" w:hanging="360"/>
      </w:pPr>
      <w:rPr>
        <w:rFonts w:ascii="Arial" w:eastAsia="Times New Roman" w:hAnsi="Arial" w:cs="Arial"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28" w15:restartNumberingAfterBreak="0">
    <w:nsid w:val="5F087759"/>
    <w:multiLevelType w:val="hybridMultilevel"/>
    <w:tmpl w:val="A6605CBA"/>
    <w:lvl w:ilvl="0" w:tplc="B538D952">
      <w:start w:val="1"/>
      <w:numFmt w:val="bullet"/>
      <w:pStyle w:val="sottoparagrafo"/>
      <w:lvlText w:val=""/>
      <w:lvlJc w:val="left"/>
      <w:pPr>
        <w:tabs>
          <w:tab w:val="num" w:pos="227"/>
        </w:tabs>
        <w:ind w:left="227" w:hanging="227"/>
      </w:pPr>
      <w:rPr>
        <w:rFonts w:ascii="Wingdings 3" w:hAnsi="Wingdings 3" w:hint="default"/>
        <w:color w:val="006EB7"/>
        <w:spacing w:val="0"/>
        <w:w w:val="100"/>
        <w:position w:val="0"/>
        <w:sz w:val="22"/>
        <w:szCs w:val="22"/>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5C4CCF"/>
    <w:multiLevelType w:val="hybridMultilevel"/>
    <w:tmpl w:val="DAF44216"/>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7380A6A"/>
    <w:multiLevelType w:val="hybridMultilevel"/>
    <w:tmpl w:val="E982AC4E"/>
    <w:lvl w:ilvl="0" w:tplc="3DD21EAA">
      <w:numFmt w:val="bullet"/>
      <w:pStyle w:val="puntoelencoliv2pallino"/>
      <w:suff w:val="space"/>
      <w:lvlText w:val="•"/>
      <w:lvlJc w:val="left"/>
      <w:pPr>
        <w:ind w:left="511" w:hanging="227"/>
      </w:pPr>
      <w:rPr>
        <w:rFonts w:ascii="PT Sans" w:eastAsia="Times New Roman" w:hAnsi="PT Sans" w:cs="Times New Roman"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1" w15:restartNumberingAfterBreak="0">
    <w:nsid w:val="6C553E6F"/>
    <w:multiLevelType w:val="hybridMultilevel"/>
    <w:tmpl w:val="4926A51A"/>
    <w:lvl w:ilvl="0" w:tplc="4D18E0DC">
      <w:start w:val="1"/>
      <w:numFmt w:val="lowerLetter"/>
      <w:pStyle w:val="testotabellaliv2lett"/>
      <w:suff w:val="space"/>
      <w:lvlText w:val="%1)"/>
      <w:lvlJc w:val="left"/>
      <w:pPr>
        <w:ind w:left="0" w:firstLine="284"/>
      </w:pPr>
      <w:rPr>
        <w:rFonts w:ascii="PT Sans" w:hAnsi="PT Sans" w:hint="default"/>
        <w:sz w:val="20"/>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2" w15:restartNumberingAfterBreak="0">
    <w:nsid w:val="6D3F5308"/>
    <w:multiLevelType w:val="hybridMultilevel"/>
    <w:tmpl w:val="4940937C"/>
    <w:lvl w:ilvl="0" w:tplc="2B525630">
      <w:start w:val="1"/>
      <w:numFmt w:val="lowerLetter"/>
      <w:pStyle w:val="Elencoletterapunto"/>
      <w:lvlText w:val="%1."/>
      <w:lvlJc w:val="left"/>
      <w:pPr>
        <w:ind w:left="360" w:firstLine="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15:restartNumberingAfterBreak="0">
    <w:nsid w:val="6F6F39AF"/>
    <w:multiLevelType w:val="hybridMultilevel"/>
    <w:tmpl w:val="0796790E"/>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4" w15:restartNumberingAfterBreak="0">
    <w:nsid w:val="6F8C1613"/>
    <w:multiLevelType w:val="multilevel"/>
    <w:tmpl w:val="202C9EB2"/>
    <w:lvl w:ilvl="0">
      <w:start w:val="1"/>
      <w:numFmt w:val="bullet"/>
      <w:suff w:val="space"/>
      <w:lvlText w:val=""/>
      <w:lvlJc w:val="left"/>
      <w:pPr>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8329D5"/>
    <w:multiLevelType w:val="hybridMultilevel"/>
    <w:tmpl w:val="B70827DE"/>
    <w:lvl w:ilvl="0" w:tplc="78DC171C">
      <w:start w:val="1"/>
      <w:numFmt w:val="lowerLetter"/>
      <w:pStyle w:val="elenco3livlett"/>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6" w15:restartNumberingAfterBreak="0">
    <w:nsid w:val="750B6A01"/>
    <w:multiLevelType w:val="hybridMultilevel"/>
    <w:tmpl w:val="BE0EAC4A"/>
    <w:lvl w:ilvl="0" w:tplc="53B836F6">
      <w:start w:val="1"/>
      <w:numFmt w:val="bullet"/>
      <w:pStyle w:val="Notapipaginapuntoelenco"/>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75312173"/>
    <w:multiLevelType w:val="hybridMultilevel"/>
    <w:tmpl w:val="912E1778"/>
    <w:lvl w:ilvl="0" w:tplc="84CE797C">
      <w:start w:val="1"/>
      <w:numFmt w:val="bullet"/>
      <w:pStyle w:val="testotabella2liv"/>
      <w:suff w:val="space"/>
      <w:lvlText w:val="−"/>
      <w:lvlJc w:val="left"/>
      <w:pPr>
        <w:ind w:left="0" w:firstLine="0"/>
      </w:pPr>
      <w:rPr>
        <w:rFonts w:ascii="Calibri" w:hAnsi="Calibri" w:hint="default"/>
        <w:color w:val="auto"/>
      </w:rPr>
    </w:lvl>
    <w:lvl w:ilvl="1" w:tplc="04100003" w:tentative="1">
      <w:start w:val="1"/>
      <w:numFmt w:val="bullet"/>
      <w:lvlText w:val="o"/>
      <w:lvlJc w:val="left"/>
      <w:pPr>
        <w:ind w:left="1837" w:hanging="360"/>
      </w:pPr>
      <w:rPr>
        <w:rFonts w:ascii="Courier New" w:hAnsi="Courier New" w:cs="Courier New" w:hint="default"/>
      </w:rPr>
    </w:lvl>
    <w:lvl w:ilvl="2" w:tplc="04100005" w:tentative="1">
      <w:start w:val="1"/>
      <w:numFmt w:val="bullet"/>
      <w:lvlText w:val=""/>
      <w:lvlJc w:val="left"/>
      <w:pPr>
        <w:ind w:left="2557" w:hanging="360"/>
      </w:pPr>
      <w:rPr>
        <w:rFonts w:ascii="Wingdings" w:hAnsi="Wingdings" w:hint="default"/>
      </w:rPr>
    </w:lvl>
    <w:lvl w:ilvl="3" w:tplc="04100001" w:tentative="1">
      <w:start w:val="1"/>
      <w:numFmt w:val="bullet"/>
      <w:lvlText w:val=""/>
      <w:lvlJc w:val="left"/>
      <w:pPr>
        <w:ind w:left="3277" w:hanging="360"/>
      </w:pPr>
      <w:rPr>
        <w:rFonts w:ascii="Symbol" w:hAnsi="Symbol" w:hint="default"/>
      </w:rPr>
    </w:lvl>
    <w:lvl w:ilvl="4" w:tplc="04100003" w:tentative="1">
      <w:start w:val="1"/>
      <w:numFmt w:val="bullet"/>
      <w:lvlText w:val="o"/>
      <w:lvlJc w:val="left"/>
      <w:pPr>
        <w:ind w:left="3997" w:hanging="360"/>
      </w:pPr>
      <w:rPr>
        <w:rFonts w:ascii="Courier New" w:hAnsi="Courier New" w:cs="Courier New" w:hint="default"/>
      </w:rPr>
    </w:lvl>
    <w:lvl w:ilvl="5" w:tplc="04100005" w:tentative="1">
      <w:start w:val="1"/>
      <w:numFmt w:val="bullet"/>
      <w:lvlText w:val=""/>
      <w:lvlJc w:val="left"/>
      <w:pPr>
        <w:ind w:left="4717" w:hanging="360"/>
      </w:pPr>
      <w:rPr>
        <w:rFonts w:ascii="Wingdings" w:hAnsi="Wingdings" w:hint="default"/>
      </w:rPr>
    </w:lvl>
    <w:lvl w:ilvl="6" w:tplc="04100001" w:tentative="1">
      <w:start w:val="1"/>
      <w:numFmt w:val="bullet"/>
      <w:lvlText w:val=""/>
      <w:lvlJc w:val="left"/>
      <w:pPr>
        <w:ind w:left="5437" w:hanging="360"/>
      </w:pPr>
      <w:rPr>
        <w:rFonts w:ascii="Symbol" w:hAnsi="Symbol" w:hint="default"/>
      </w:rPr>
    </w:lvl>
    <w:lvl w:ilvl="7" w:tplc="04100003" w:tentative="1">
      <w:start w:val="1"/>
      <w:numFmt w:val="bullet"/>
      <w:lvlText w:val="o"/>
      <w:lvlJc w:val="left"/>
      <w:pPr>
        <w:ind w:left="6157" w:hanging="360"/>
      </w:pPr>
      <w:rPr>
        <w:rFonts w:ascii="Courier New" w:hAnsi="Courier New" w:cs="Courier New" w:hint="default"/>
      </w:rPr>
    </w:lvl>
    <w:lvl w:ilvl="8" w:tplc="04100005" w:tentative="1">
      <w:start w:val="1"/>
      <w:numFmt w:val="bullet"/>
      <w:lvlText w:val=""/>
      <w:lvlJc w:val="left"/>
      <w:pPr>
        <w:ind w:left="6877" w:hanging="360"/>
      </w:pPr>
      <w:rPr>
        <w:rFonts w:ascii="Wingdings" w:hAnsi="Wingdings" w:hint="default"/>
      </w:rPr>
    </w:lvl>
  </w:abstractNum>
  <w:abstractNum w:abstractNumId="38" w15:restartNumberingAfterBreak="0">
    <w:nsid w:val="7750034F"/>
    <w:multiLevelType w:val="singleLevel"/>
    <w:tmpl w:val="B1B4B758"/>
    <w:lvl w:ilvl="0">
      <w:start w:val="1"/>
      <w:numFmt w:val="bullet"/>
      <w:pStyle w:val="Notealtesto"/>
      <w:lvlText w:val=""/>
      <w:lvlJc w:val="left"/>
      <w:pPr>
        <w:tabs>
          <w:tab w:val="num" w:pos="530"/>
        </w:tabs>
        <w:ind w:left="454" w:hanging="284"/>
      </w:pPr>
      <w:rPr>
        <w:rFonts w:ascii="Symbol" w:hAnsi="Symbol" w:hint="default"/>
        <w:sz w:val="16"/>
      </w:rPr>
    </w:lvl>
  </w:abstractNum>
  <w:abstractNum w:abstractNumId="39" w15:restartNumberingAfterBreak="0">
    <w:nsid w:val="7AAE3E34"/>
    <w:multiLevelType w:val="hybridMultilevel"/>
    <w:tmpl w:val="38624EF8"/>
    <w:lvl w:ilvl="0" w:tplc="18A83B5A">
      <w:numFmt w:val="bullet"/>
      <w:lvlText w:val="-"/>
      <w:lvlJc w:val="left"/>
      <w:pPr>
        <w:ind w:left="72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15:restartNumberingAfterBreak="0">
    <w:nsid w:val="7C7A390C"/>
    <w:multiLevelType w:val="hybridMultilevel"/>
    <w:tmpl w:val="770EBA2C"/>
    <w:lvl w:ilvl="0" w:tplc="A17CB418">
      <w:start w:val="1"/>
      <w:numFmt w:val="bullet"/>
      <w:pStyle w:val="puntoelencotrattino0"/>
      <w:suff w:val="space"/>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7F2D31FB"/>
    <w:multiLevelType w:val="hybridMultilevel"/>
    <w:tmpl w:val="1ABE4ABA"/>
    <w:lvl w:ilvl="0" w:tplc="04100017">
      <w:start w:val="1"/>
      <w:numFmt w:val="lowerLetter"/>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FA361BA"/>
    <w:multiLevelType w:val="hybridMultilevel"/>
    <w:tmpl w:val="9B0815B4"/>
    <w:lvl w:ilvl="0" w:tplc="F570764E">
      <w:start w:val="1"/>
      <w:numFmt w:val="bullet"/>
      <w:pStyle w:val="puntoelencolineacm"/>
      <w:suff w:val="space"/>
      <w:lvlText w:val="‑"/>
      <w:lvlJc w:val="left"/>
      <w:pPr>
        <w:ind w:left="0" w:firstLine="0"/>
      </w:pPr>
      <w:rPr>
        <w:rFonts w:ascii="PT Sans" w:hAnsi="PT San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FB469CC"/>
    <w:multiLevelType w:val="hybridMultilevel"/>
    <w:tmpl w:val="F3DE1976"/>
    <w:lvl w:ilvl="0" w:tplc="48AA1692">
      <w:start w:val="14"/>
      <w:numFmt w:val="bullet"/>
      <w:suff w:val="space"/>
      <w:lvlText w:val="-"/>
      <w:lvlJc w:val="left"/>
      <w:pPr>
        <w:ind w:left="360" w:hanging="360"/>
      </w:pPr>
      <w:rPr>
        <w:rFonts w:ascii="Roboto" w:eastAsia="Times New Roman" w:hAnsi="Roboto"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70790608">
    <w:abstractNumId w:val="1"/>
  </w:num>
  <w:num w:numId="2" w16cid:durableId="1015963005">
    <w:abstractNumId w:val="15"/>
  </w:num>
  <w:num w:numId="3" w16cid:durableId="1787191396">
    <w:abstractNumId w:val="6"/>
  </w:num>
  <w:num w:numId="4" w16cid:durableId="840118149">
    <w:abstractNumId w:val="9"/>
  </w:num>
  <w:num w:numId="5" w16cid:durableId="1210726444">
    <w:abstractNumId w:val="7"/>
  </w:num>
  <w:num w:numId="6" w16cid:durableId="1389374798">
    <w:abstractNumId w:val="20"/>
  </w:num>
  <w:num w:numId="7" w16cid:durableId="1690987063">
    <w:abstractNumId w:val="14"/>
  </w:num>
  <w:num w:numId="8" w16cid:durableId="2114201124">
    <w:abstractNumId w:val="42"/>
  </w:num>
  <w:num w:numId="9" w16cid:durableId="217476867">
    <w:abstractNumId w:val="30"/>
  </w:num>
  <w:num w:numId="10" w16cid:durableId="899830271">
    <w:abstractNumId w:val="3"/>
  </w:num>
  <w:num w:numId="11" w16cid:durableId="1238784473">
    <w:abstractNumId w:val="35"/>
  </w:num>
  <w:num w:numId="12" w16cid:durableId="1719892348">
    <w:abstractNumId w:val="11"/>
  </w:num>
  <w:num w:numId="13" w16cid:durableId="1735424376">
    <w:abstractNumId w:val="37"/>
  </w:num>
  <w:num w:numId="14" w16cid:durableId="1934052243">
    <w:abstractNumId w:val="12"/>
  </w:num>
  <w:num w:numId="15" w16cid:durableId="1304583620">
    <w:abstractNumId w:val="36"/>
  </w:num>
  <w:num w:numId="16" w16cid:durableId="158737541">
    <w:abstractNumId w:val="17"/>
  </w:num>
  <w:num w:numId="17" w16cid:durableId="1805081903">
    <w:abstractNumId w:val="19"/>
  </w:num>
  <w:num w:numId="18" w16cid:durableId="829566590">
    <w:abstractNumId w:val="31"/>
  </w:num>
  <w:num w:numId="19" w16cid:durableId="1897665641">
    <w:abstractNumId w:val="24"/>
  </w:num>
  <w:num w:numId="20" w16cid:durableId="1444379578">
    <w:abstractNumId w:val="23"/>
  </w:num>
  <w:num w:numId="21" w16cid:durableId="954748051">
    <w:abstractNumId w:val="5"/>
  </w:num>
  <w:num w:numId="22" w16cid:durableId="316082060">
    <w:abstractNumId w:val="13"/>
  </w:num>
  <w:num w:numId="23" w16cid:durableId="322122451">
    <w:abstractNumId w:val="38"/>
  </w:num>
  <w:num w:numId="24" w16cid:durableId="1701004433">
    <w:abstractNumId w:val="21"/>
  </w:num>
  <w:num w:numId="25" w16cid:durableId="2101287956">
    <w:abstractNumId w:val="40"/>
  </w:num>
  <w:num w:numId="26" w16cid:durableId="708385322">
    <w:abstractNumId w:val="32"/>
  </w:num>
  <w:num w:numId="27" w16cid:durableId="2055694545">
    <w:abstractNumId w:val="0"/>
  </w:num>
  <w:num w:numId="28" w16cid:durableId="194319970">
    <w:abstractNumId w:val="28"/>
  </w:num>
  <w:num w:numId="29" w16cid:durableId="563179971">
    <w:abstractNumId w:val="26"/>
  </w:num>
  <w:num w:numId="30" w16cid:durableId="1380662275">
    <w:abstractNumId w:val="34"/>
  </w:num>
  <w:num w:numId="31" w16cid:durableId="1863085891">
    <w:abstractNumId w:val="27"/>
  </w:num>
  <w:num w:numId="32" w16cid:durableId="2021076978">
    <w:abstractNumId w:val="2"/>
  </w:num>
  <w:num w:numId="33" w16cid:durableId="2063167930">
    <w:abstractNumId w:val="22"/>
  </w:num>
  <w:num w:numId="34" w16cid:durableId="336349971">
    <w:abstractNumId w:val="33"/>
  </w:num>
  <w:num w:numId="35" w16cid:durableId="880677626">
    <w:abstractNumId w:val="16"/>
  </w:num>
  <w:num w:numId="36" w16cid:durableId="2031563687">
    <w:abstractNumId w:val="25"/>
  </w:num>
  <w:num w:numId="37" w16cid:durableId="324557656">
    <w:abstractNumId w:val="39"/>
  </w:num>
  <w:num w:numId="38" w16cid:durableId="628363798">
    <w:abstractNumId w:val="41"/>
  </w:num>
  <w:num w:numId="39" w16cid:durableId="802192022">
    <w:abstractNumId w:val="8"/>
  </w:num>
  <w:num w:numId="40" w16cid:durableId="247346104">
    <w:abstractNumId w:val="29"/>
  </w:num>
  <w:num w:numId="41" w16cid:durableId="569535161">
    <w:abstractNumId w:val="43"/>
  </w:num>
  <w:num w:numId="42" w16cid:durableId="1288314258">
    <w:abstractNumId w:val="10"/>
  </w:num>
  <w:num w:numId="43" w16cid:durableId="859975493">
    <w:abstractNumId w:val="4"/>
  </w:num>
  <w:num w:numId="44" w16cid:durableId="613752134">
    <w:abstractNumId w:val="1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E74"/>
    <w:rsid w:val="000003B5"/>
    <w:rsid w:val="0000042D"/>
    <w:rsid w:val="0000061E"/>
    <w:rsid w:val="00000A40"/>
    <w:rsid w:val="00000DAE"/>
    <w:rsid w:val="00000F32"/>
    <w:rsid w:val="00002274"/>
    <w:rsid w:val="000022A7"/>
    <w:rsid w:val="000025A6"/>
    <w:rsid w:val="00002920"/>
    <w:rsid w:val="0000298F"/>
    <w:rsid w:val="00002C03"/>
    <w:rsid w:val="00002C63"/>
    <w:rsid w:val="00002C83"/>
    <w:rsid w:val="00002FE8"/>
    <w:rsid w:val="00003972"/>
    <w:rsid w:val="00003B42"/>
    <w:rsid w:val="00003C94"/>
    <w:rsid w:val="00003E1D"/>
    <w:rsid w:val="0000401D"/>
    <w:rsid w:val="0000485F"/>
    <w:rsid w:val="00004A92"/>
    <w:rsid w:val="00004C10"/>
    <w:rsid w:val="00004D2D"/>
    <w:rsid w:val="00004E60"/>
    <w:rsid w:val="00005324"/>
    <w:rsid w:val="00005BCC"/>
    <w:rsid w:val="00005BE4"/>
    <w:rsid w:val="00006AB4"/>
    <w:rsid w:val="00006B9D"/>
    <w:rsid w:val="00006D8E"/>
    <w:rsid w:val="0000727F"/>
    <w:rsid w:val="00007726"/>
    <w:rsid w:val="00007E0F"/>
    <w:rsid w:val="00007E72"/>
    <w:rsid w:val="0001031E"/>
    <w:rsid w:val="00010965"/>
    <w:rsid w:val="00010DD8"/>
    <w:rsid w:val="000111C8"/>
    <w:rsid w:val="0001135F"/>
    <w:rsid w:val="000114FB"/>
    <w:rsid w:val="000118A4"/>
    <w:rsid w:val="00011C38"/>
    <w:rsid w:val="00011EC4"/>
    <w:rsid w:val="00011EC7"/>
    <w:rsid w:val="00012097"/>
    <w:rsid w:val="00012429"/>
    <w:rsid w:val="00013909"/>
    <w:rsid w:val="00013D27"/>
    <w:rsid w:val="00013EAD"/>
    <w:rsid w:val="000146D4"/>
    <w:rsid w:val="000146D7"/>
    <w:rsid w:val="000155FF"/>
    <w:rsid w:val="00015711"/>
    <w:rsid w:val="000157FF"/>
    <w:rsid w:val="00015CCA"/>
    <w:rsid w:val="0001664B"/>
    <w:rsid w:val="00016713"/>
    <w:rsid w:val="00016A22"/>
    <w:rsid w:val="00016BC2"/>
    <w:rsid w:val="00016CF3"/>
    <w:rsid w:val="00016F2C"/>
    <w:rsid w:val="000170C7"/>
    <w:rsid w:val="000178CC"/>
    <w:rsid w:val="000178E7"/>
    <w:rsid w:val="00017A4E"/>
    <w:rsid w:val="000201DA"/>
    <w:rsid w:val="00020C7E"/>
    <w:rsid w:val="00020CE9"/>
    <w:rsid w:val="0002117D"/>
    <w:rsid w:val="000211C4"/>
    <w:rsid w:val="000219C7"/>
    <w:rsid w:val="00021A71"/>
    <w:rsid w:val="0002232A"/>
    <w:rsid w:val="00022642"/>
    <w:rsid w:val="000226E1"/>
    <w:rsid w:val="00022718"/>
    <w:rsid w:val="00022724"/>
    <w:rsid w:val="000228A6"/>
    <w:rsid w:val="00023379"/>
    <w:rsid w:val="00023621"/>
    <w:rsid w:val="00023B86"/>
    <w:rsid w:val="00023C5B"/>
    <w:rsid w:val="000249FB"/>
    <w:rsid w:val="00025484"/>
    <w:rsid w:val="00025F00"/>
    <w:rsid w:val="0002607D"/>
    <w:rsid w:val="00026887"/>
    <w:rsid w:val="00027033"/>
    <w:rsid w:val="00027718"/>
    <w:rsid w:val="00027E26"/>
    <w:rsid w:val="00027E67"/>
    <w:rsid w:val="0003089D"/>
    <w:rsid w:val="00031728"/>
    <w:rsid w:val="0003189C"/>
    <w:rsid w:val="000319C1"/>
    <w:rsid w:val="00031DB5"/>
    <w:rsid w:val="00031FE1"/>
    <w:rsid w:val="0003245C"/>
    <w:rsid w:val="00032754"/>
    <w:rsid w:val="0003287E"/>
    <w:rsid w:val="00032912"/>
    <w:rsid w:val="00032A64"/>
    <w:rsid w:val="00032DA8"/>
    <w:rsid w:val="000336B4"/>
    <w:rsid w:val="00033B25"/>
    <w:rsid w:val="00033D46"/>
    <w:rsid w:val="00033EBD"/>
    <w:rsid w:val="000342C4"/>
    <w:rsid w:val="0003545D"/>
    <w:rsid w:val="000356C0"/>
    <w:rsid w:val="00035885"/>
    <w:rsid w:val="000362C4"/>
    <w:rsid w:val="00036663"/>
    <w:rsid w:val="000368E4"/>
    <w:rsid w:val="00036F5E"/>
    <w:rsid w:val="00037033"/>
    <w:rsid w:val="000374CB"/>
    <w:rsid w:val="000375EF"/>
    <w:rsid w:val="000378BC"/>
    <w:rsid w:val="00037AD7"/>
    <w:rsid w:val="000402E7"/>
    <w:rsid w:val="000404ED"/>
    <w:rsid w:val="00040604"/>
    <w:rsid w:val="00040A98"/>
    <w:rsid w:val="00040C23"/>
    <w:rsid w:val="00041557"/>
    <w:rsid w:val="000419D9"/>
    <w:rsid w:val="000425D2"/>
    <w:rsid w:val="000427B8"/>
    <w:rsid w:val="00043361"/>
    <w:rsid w:val="00043E20"/>
    <w:rsid w:val="0004417B"/>
    <w:rsid w:val="00044490"/>
    <w:rsid w:val="00044AE3"/>
    <w:rsid w:val="00044B6B"/>
    <w:rsid w:val="00045154"/>
    <w:rsid w:val="000458E9"/>
    <w:rsid w:val="0004590F"/>
    <w:rsid w:val="00045DF0"/>
    <w:rsid w:val="00046033"/>
    <w:rsid w:val="00046069"/>
    <w:rsid w:val="0004640B"/>
    <w:rsid w:val="000466FC"/>
    <w:rsid w:val="00046A01"/>
    <w:rsid w:val="0004729C"/>
    <w:rsid w:val="0004730A"/>
    <w:rsid w:val="000474B2"/>
    <w:rsid w:val="00047567"/>
    <w:rsid w:val="000475A9"/>
    <w:rsid w:val="00047EB4"/>
    <w:rsid w:val="00047EC9"/>
    <w:rsid w:val="0005049D"/>
    <w:rsid w:val="00050737"/>
    <w:rsid w:val="00050D94"/>
    <w:rsid w:val="00050E15"/>
    <w:rsid w:val="00050F73"/>
    <w:rsid w:val="0005119F"/>
    <w:rsid w:val="00051C1E"/>
    <w:rsid w:val="00051EF7"/>
    <w:rsid w:val="0005255F"/>
    <w:rsid w:val="000525ED"/>
    <w:rsid w:val="00052943"/>
    <w:rsid w:val="00052B9B"/>
    <w:rsid w:val="00053148"/>
    <w:rsid w:val="00053263"/>
    <w:rsid w:val="000534E4"/>
    <w:rsid w:val="00053540"/>
    <w:rsid w:val="000539CC"/>
    <w:rsid w:val="000547A3"/>
    <w:rsid w:val="00055159"/>
    <w:rsid w:val="000553CB"/>
    <w:rsid w:val="00055574"/>
    <w:rsid w:val="00055A9C"/>
    <w:rsid w:val="00055DEC"/>
    <w:rsid w:val="00056669"/>
    <w:rsid w:val="00056C57"/>
    <w:rsid w:val="00057E73"/>
    <w:rsid w:val="00060817"/>
    <w:rsid w:val="00060B71"/>
    <w:rsid w:val="00060DCB"/>
    <w:rsid w:val="00061AB4"/>
    <w:rsid w:val="00061F62"/>
    <w:rsid w:val="00062BD9"/>
    <w:rsid w:val="00063265"/>
    <w:rsid w:val="00063371"/>
    <w:rsid w:val="00063959"/>
    <w:rsid w:val="00063A43"/>
    <w:rsid w:val="00063F77"/>
    <w:rsid w:val="000640BD"/>
    <w:rsid w:val="000657FF"/>
    <w:rsid w:val="00065CAA"/>
    <w:rsid w:val="0006606E"/>
    <w:rsid w:val="000663B1"/>
    <w:rsid w:val="0006648E"/>
    <w:rsid w:val="0006665C"/>
    <w:rsid w:val="000667CE"/>
    <w:rsid w:val="000668A9"/>
    <w:rsid w:val="00066C3B"/>
    <w:rsid w:val="00066CF8"/>
    <w:rsid w:val="00066DF2"/>
    <w:rsid w:val="0006796A"/>
    <w:rsid w:val="00067B5A"/>
    <w:rsid w:val="00067BFA"/>
    <w:rsid w:val="000703E3"/>
    <w:rsid w:val="00070ADF"/>
    <w:rsid w:val="0007182A"/>
    <w:rsid w:val="0007199B"/>
    <w:rsid w:val="00071B2A"/>
    <w:rsid w:val="00071C99"/>
    <w:rsid w:val="00071DDD"/>
    <w:rsid w:val="00072168"/>
    <w:rsid w:val="0007269E"/>
    <w:rsid w:val="00072948"/>
    <w:rsid w:val="00072E74"/>
    <w:rsid w:val="00073FA4"/>
    <w:rsid w:val="00074271"/>
    <w:rsid w:val="0007453E"/>
    <w:rsid w:val="0007470D"/>
    <w:rsid w:val="0007471A"/>
    <w:rsid w:val="00074840"/>
    <w:rsid w:val="00074C4E"/>
    <w:rsid w:val="00074D0E"/>
    <w:rsid w:val="00074F87"/>
    <w:rsid w:val="0007552C"/>
    <w:rsid w:val="00075647"/>
    <w:rsid w:val="000764E3"/>
    <w:rsid w:val="0007672D"/>
    <w:rsid w:val="00076767"/>
    <w:rsid w:val="00076A09"/>
    <w:rsid w:val="00077373"/>
    <w:rsid w:val="000774B3"/>
    <w:rsid w:val="000774E9"/>
    <w:rsid w:val="00077737"/>
    <w:rsid w:val="00077B54"/>
    <w:rsid w:val="00077DFD"/>
    <w:rsid w:val="00080272"/>
    <w:rsid w:val="00080C00"/>
    <w:rsid w:val="00080D58"/>
    <w:rsid w:val="0008118F"/>
    <w:rsid w:val="00081550"/>
    <w:rsid w:val="00081664"/>
    <w:rsid w:val="00081909"/>
    <w:rsid w:val="0008244E"/>
    <w:rsid w:val="0008275B"/>
    <w:rsid w:val="000829DD"/>
    <w:rsid w:val="000838B5"/>
    <w:rsid w:val="00083991"/>
    <w:rsid w:val="00083CF4"/>
    <w:rsid w:val="00083E35"/>
    <w:rsid w:val="0008407D"/>
    <w:rsid w:val="0008441C"/>
    <w:rsid w:val="00084913"/>
    <w:rsid w:val="00084D5D"/>
    <w:rsid w:val="00084E59"/>
    <w:rsid w:val="0008524A"/>
    <w:rsid w:val="00085B60"/>
    <w:rsid w:val="00085F1E"/>
    <w:rsid w:val="000860ED"/>
    <w:rsid w:val="000862ED"/>
    <w:rsid w:val="000864C6"/>
    <w:rsid w:val="00086DD6"/>
    <w:rsid w:val="00087145"/>
    <w:rsid w:val="000875C8"/>
    <w:rsid w:val="0008789C"/>
    <w:rsid w:val="00087F0A"/>
    <w:rsid w:val="00090021"/>
    <w:rsid w:val="00090811"/>
    <w:rsid w:val="00090B99"/>
    <w:rsid w:val="00090E18"/>
    <w:rsid w:val="00091031"/>
    <w:rsid w:val="000914B1"/>
    <w:rsid w:val="000916C1"/>
    <w:rsid w:val="00091B60"/>
    <w:rsid w:val="000926D2"/>
    <w:rsid w:val="000929FB"/>
    <w:rsid w:val="00093473"/>
    <w:rsid w:val="000937F6"/>
    <w:rsid w:val="00093916"/>
    <w:rsid w:val="00093A7C"/>
    <w:rsid w:val="00093FC4"/>
    <w:rsid w:val="000943D9"/>
    <w:rsid w:val="0009457F"/>
    <w:rsid w:val="00094682"/>
    <w:rsid w:val="000951FB"/>
    <w:rsid w:val="000952CE"/>
    <w:rsid w:val="00095A5A"/>
    <w:rsid w:val="00095DFF"/>
    <w:rsid w:val="00095E44"/>
    <w:rsid w:val="0009621E"/>
    <w:rsid w:val="000966A9"/>
    <w:rsid w:val="00096A71"/>
    <w:rsid w:val="00096BF8"/>
    <w:rsid w:val="00096D26"/>
    <w:rsid w:val="000972AC"/>
    <w:rsid w:val="00097524"/>
    <w:rsid w:val="0009781F"/>
    <w:rsid w:val="00097C42"/>
    <w:rsid w:val="00097D70"/>
    <w:rsid w:val="00097D7C"/>
    <w:rsid w:val="000A086D"/>
    <w:rsid w:val="000A097F"/>
    <w:rsid w:val="000A0A2D"/>
    <w:rsid w:val="000A0E75"/>
    <w:rsid w:val="000A0F9B"/>
    <w:rsid w:val="000A12CF"/>
    <w:rsid w:val="000A1582"/>
    <w:rsid w:val="000A1AC9"/>
    <w:rsid w:val="000A1D09"/>
    <w:rsid w:val="000A1D84"/>
    <w:rsid w:val="000A2231"/>
    <w:rsid w:val="000A22E7"/>
    <w:rsid w:val="000A282A"/>
    <w:rsid w:val="000A282F"/>
    <w:rsid w:val="000A2CF0"/>
    <w:rsid w:val="000A2E5C"/>
    <w:rsid w:val="000A2FB8"/>
    <w:rsid w:val="000A3348"/>
    <w:rsid w:val="000A3438"/>
    <w:rsid w:val="000A3B46"/>
    <w:rsid w:val="000A3DE7"/>
    <w:rsid w:val="000A428A"/>
    <w:rsid w:val="000A4AE2"/>
    <w:rsid w:val="000A4C34"/>
    <w:rsid w:val="000A4FE0"/>
    <w:rsid w:val="000A5178"/>
    <w:rsid w:val="000A5961"/>
    <w:rsid w:val="000A5D44"/>
    <w:rsid w:val="000A5F28"/>
    <w:rsid w:val="000A6058"/>
    <w:rsid w:val="000A62D2"/>
    <w:rsid w:val="000A63BB"/>
    <w:rsid w:val="000A64FD"/>
    <w:rsid w:val="000A65BA"/>
    <w:rsid w:val="000A68ED"/>
    <w:rsid w:val="000A742A"/>
    <w:rsid w:val="000A7A3F"/>
    <w:rsid w:val="000A7E90"/>
    <w:rsid w:val="000B052C"/>
    <w:rsid w:val="000B099F"/>
    <w:rsid w:val="000B0EEF"/>
    <w:rsid w:val="000B1070"/>
    <w:rsid w:val="000B12DA"/>
    <w:rsid w:val="000B1984"/>
    <w:rsid w:val="000B2C45"/>
    <w:rsid w:val="000B2FEF"/>
    <w:rsid w:val="000B38D8"/>
    <w:rsid w:val="000B3E3C"/>
    <w:rsid w:val="000B4513"/>
    <w:rsid w:val="000B47BE"/>
    <w:rsid w:val="000B49B8"/>
    <w:rsid w:val="000B503A"/>
    <w:rsid w:val="000B51C4"/>
    <w:rsid w:val="000B51D8"/>
    <w:rsid w:val="000B58C7"/>
    <w:rsid w:val="000B5918"/>
    <w:rsid w:val="000B5B6A"/>
    <w:rsid w:val="000B5C99"/>
    <w:rsid w:val="000B5DB0"/>
    <w:rsid w:val="000B65ED"/>
    <w:rsid w:val="000B6A6C"/>
    <w:rsid w:val="000B6E2F"/>
    <w:rsid w:val="000B6E59"/>
    <w:rsid w:val="000B73A1"/>
    <w:rsid w:val="000B77E0"/>
    <w:rsid w:val="000B788B"/>
    <w:rsid w:val="000B7B09"/>
    <w:rsid w:val="000C02C1"/>
    <w:rsid w:val="000C0514"/>
    <w:rsid w:val="000C0E58"/>
    <w:rsid w:val="000C11F1"/>
    <w:rsid w:val="000C15F7"/>
    <w:rsid w:val="000C18CC"/>
    <w:rsid w:val="000C1AD1"/>
    <w:rsid w:val="000C27E4"/>
    <w:rsid w:val="000C2891"/>
    <w:rsid w:val="000C2989"/>
    <w:rsid w:val="000C3480"/>
    <w:rsid w:val="000C34A2"/>
    <w:rsid w:val="000C3645"/>
    <w:rsid w:val="000C376C"/>
    <w:rsid w:val="000C3B4C"/>
    <w:rsid w:val="000C4039"/>
    <w:rsid w:val="000C4551"/>
    <w:rsid w:val="000C45EE"/>
    <w:rsid w:val="000C4DD9"/>
    <w:rsid w:val="000C5117"/>
    <w:rsid w:val="000C5719"/>
    <w:rsid w:val="000C5945"/>
    <w:rsid w:val="000C61A3"/>
    <w:rsid w:val="000C6444"/>
    <w:rsid w:val="000C6577"/>
    <w:rsid w:val="000C6632"/>
    <w:rsid w:val="000C7057"/>
    <w:rsid w:val="000C713E"/>
    <w:rsid w:val="000C7298"/>
    <w:rsid w:val="000C7A4B"/>
    <w:rsid w:val="000C7EEE"/>
    <w:rsid w:val="000D10A9"/>
    <w:rsid w:val="000D132A"/>
    <w:rsid w:val="000D135C"/>
    <w:rsid w:val="000D17A3"/>
    <w:rsid w:val="000D1C77"/>
    <w:rsid w:val="000D2233"/>
    <w:rsid w:val="000D2C77"/>
    <w:rsid w:val="000D2E16"/>
    <w:rsid w:val="000D3444"/>
    <w:rsid w:val="000D3854"/>
    <w:rsid w:val="000D394B"/>
    <w:rsid w:val="000D3D40"/>
    <w:rsid w:val="000D3FF5"/>
    <w:rsid w:val="000D4016"/>
    <w:rsid w:val="000D42FB"/>
    <w:rsid w:val="000D434A"/>
    <w:rsid w:val="000D4498"/>
    <w:rsid w:val="000D491B"/>
    <w:rsid w:val="000D59F1"/>
    <w:rsid w:val="000D5C36"/>
    <w:rsid w:val="000D696E"/>
    <w:rsid w:val="000D69EC"/>
    <w:rsid w:val="000D6D41"/>
    <w:rsid w:val="000D723F"/>
    <w:rsid w:val="000D767C"/>
    <w:rsid w:val="000D7687"/>
    <w:rsid w:val="000D7A72"/>
    <w:rsid w:val="000D7AF5"/>
    <w:rsid w:val="000D7E40"/>
    <w:rsid w:val="000E0063"/>
    <w:rsid w:val="000E05B1"/>
    <w:rsid w:val="000E0674"/>
    <w:rsid w:val="000E0BEB"/>
    <w:rsid w:val="000E11C4"/>
    <w:rsid w:val="000E1286"/>
    <w:rsid w:val="000E2428"/>
    <w:rsid w:val="000E27E9"/>
    <w:rsid w:val="000E27FA"/>
    <w:rsid w:val="000E290B"/>
    <w:rsid w:val="000E2954"/>
    <w:rsid w:val="000E2B92"/>
    <w:rsid w:val="000E2FFF"/>
    <w:rsid w:val="000E3079"/>
    <w:rsid w:val="000E3460"/>
    <w:rsid w:val="000E3524"/>
    <w:rsid w:val="000E377F"/>
    <w:rsid w:val="000E3CEA"/>
    <w:rsid w:val="000E3E52"/>
    <w:rsid w:val="000E3F44"/>
    <w:rsid w:val="000E40DF"/>
    <w:rsid w:val="000E4513"/>
    <w:rsid w:val="000E4633"/>
    <w:rsid w:val="000E48E9"/>
    <w:rsid w:val="000E4919"/>
    <w:rsid w:val="000E4AC0"/>
    <w:rsid w:val="000E5209"/>
    <w:rsid w:val="000E63B0"/>
    <w:rsid w:val="000E63B6"/>
    <w:rsid w:val="000E66C3"/>
    <w:rsid w:val="000E6BBB"/>
    <w:rsid w:val="000E7035"/>
    <w:rsid w:val="000E7044"/>
    <w:rsid w:val="000E7046"/>
    <w:rsid w:val="000E72D2"/>
    <w:rsid w:val="000E7525"/>
    <w:rsid w:val="000E765F"/>
    <w:rsid w:val="000F0091"/>
    <w:rsid w:val="000F00A4"/>
    <w:rsid w:val="000F02C0"/>
    <w:rsid w:val="000F03AF"/>
    <w:rsid w:val="000F0A8D"/>
    <w:rsid w:val="000F0B52"/>
    <w:rsid w:val="000F0D7E"/>
    <w:rsid w:val="000F10DB"/>
    <w:rsid w:val="000F1508"/>
    <w:rsid w:val="000F164F"/>
    <w:rsid w:val="000F16BD"/>
    <w:rsid w:val="000F1F51"/>
    <w:rsid w:val="000F2268"/>
    <w:rsid w:val="000F22CD"/>
    <w:rsid w:val="000F2791"/>
    <w:rsid w:val="000F2941"/>
    <w:rsid w:val="000F338D"/>
    <w:rsid w:val="000F34B2"/>
    <w:rsid w:val="000F38FE"/>
    <w:rsid w:val="000F38FF"/>
    <w:rsid w:val="000F3911"/>
    <w:rsid w:val="000F3BE3"/>
    <w:rsid w:val="000F3F6A"/>
    <w:rsid w:val="000F4006"/>
    <w:rsid w:val="000F417A"/>
    <w:rsid w:val="000F42F9"/>
    <w:rsid w:val="000F44DD"/>
    <w:rsid w:val="000F4929"/>
    <w:rsid w:val="000F4960"/>
    <w:rsid w:val="000F4B0B"/>
    <w:rsid w:val="000F4CCC"/>
    <w:rsid w:val="000F4CDB"/>
    <w:rsid w:val="000F51F2"/>
    <w:rsid w:val="000F5419"/>
    <w:rsid w:val="000F6275"/>
    <w:rsid w:val="000F63B7"/>
    <w:rsid w:val="000F6623"/>
    <w:rsid w:val="000F6749"/>
    <w:rsid w:val="000F68EB"/>
    <w:rsid w:val="00100DA7"/>
    <w:rsid w:val="00100E09"/>
    <w:rsid w:val="001015BA"/>
    <w:rsid w:val="00101658"/>
    <w:rsid w:val="0010212A"/>
    <w:rsid w:val="0010217A"/>
    <w:rsid w:val="00102433"/>
    <w:rsid w:val="00102B31"/>
    <w:rsid w:val="001031E6"/>
    <w:rsid w:val="00103A25"/>
    <w:rsid w:val="00104248"/>
    <w:rsid w:val="001044EF"/>
    <w:rsid w:val="001048A7"/>
    <w:rsid w:val="00104DCA"/>
    <w:rsid w:val="0010554B"/>
    <w:rsid w:val="001061BF"/>
    <w:rsid w:val="00106D13"/>
    <w:rsid w:val="00107533"/>
    <w:rsid w:val="00107946"/>
    <w:rsid w:val="00107D43"/>
    <w:rsid w:val="0011007A"/>
    <w:rsid w:val="00110489"/>
    <w:rsid w:val="00110675"/>
    <w:rsid w:val="001106D9"/>
    <w:rsid w:val="00110949"/>
    <w:rsid w:val="00110E1F"/>
    <w:rsid w:val="00111731"/>
    <w:rsid w:val="00111787"/>
    <w:rsid w:val="00111F03"/>
    <w:rsid w:val="00111F95"/>
    <w:rsid w:val="00112D69"/>
    <w:rsid w:val="001130D6"/>
    <w:rsid w:val="0011322E"/>
    <w:rsid w:val="00113540"/>
    <w:rsid w:val="00113A7C"/>
    <w:rsid w:val="00114489"/>
    <w:rsid w:val="001144AE"/>
    <w:rsid w:val="00114A0A"/>
    <w:rsid w:val="00114D99"/>
    <w:rsid w:val="00114EB8"/>
    <w:rsid w:val="00116594"/>
    <w:rsid w:val="0011666B"/>
    <w:rsid w:val="00116D5E"/>
    <w:rsid w:val="00116F59"/>
    <w:rsid w:val="0011720F"/>
    <w:rsid w:val="001172CE"/>
    <w:rsid w:val="00117918"/>
    <w:rsid w:val="001203F2"/>
    <w:rsid w:val="0012072C"/>
    <w:rsid w:val="00120845"/>
    <w:rsid w:val="00120D78"/>
    <w:rsid w:val="00121076"/>
    <w:rsid w:val="0012170A"/>
    <w:rsid w:val="001217B1"/>
    <w:rsid w:val="00121ABC"/>
    <w:rsid w:val="00122308"/>
    <w:rsid w:val="0012267F"/>
    <w:rsid w:val="001228BB"/>
    <w:rsid w:val="00122E07"/>
    <w:rsid w:val="001232AF"/>
    <w:rsid w:val="001232FD"/>
    <w:rsid w:val="00123B46"/>
    <w:rsid w:val="00123F29"/>
    <w:rsid w:val="001242CE"/>
    <w:rsid w:val="0012461A"/>
    <w:rsid w:val="00124D48"/>
    <w:rsid w:val="00124DCF"/>
    <w:rsid w:val="00124EA1"/>
    <w:rsid w:val="00124EED"/>
    <w:rsid w:val="00124F13"/>
    <w:rsid w:val="00124F17"/>
    <w:rsid w:val="00124FF6"/>
    <w:rsid w:val="00125896"/>
    <w:rsid w:val="00125A73"/>
    <w:rsid w:val="00125ACE"/>
    <w:rsid w:val="00125C8E"/>
    <w:rsid w:val="00126847"/>
    <w:rsid w:val="001268F3"/>
    <w:rsid w:val="00127189"/>
    <w:rsid w:val="001275D7"/>
    <w:rsid w:val="0012787C"/>
    <w:rsid w:val="0012791F"/>
    <w:rsid w:val="00127A03"/>
    <w:rsid w:val="00127FFA"/>
    <w:rsid w:val="001300DB"/>
    <w:rsid w:val="00130423"/>
    <w:rsid w:val="001309F0"/>
    <w:rsid w:val="00131476"/>
    <w:rsid w:val="001318B0"/>
    <w:rsid w:val="00131A1F"/>
    <w:rsid w:val="001324CC"/>
    <w:rsid w:val="001325CC"/>
    <w:rsid w:val="00132E2C"/>
    <w:rsid w:val="0013329D"/>
    <w:rsid w:val="001332DB"/>
    <w:rsid w:val="001334C9"/>
    <w:rsid w:val="00133560"/>
    <w:rsid w:val="00134058"/>
    <w:rsid w:val="00134406"/>
    <w:rsid w:val="001345D9"/>
    <w:rsid w:val="00134C62"/>
    <w:rsid w:val="001352F4"/>
    <w:rsid w:val="001357F2"/>
    <w:rsid w:val="00135CD0"/>
    <w:rsid w:val="00136179"/>
    <w:rsid w:val="001361A3"/>
    <w:rsid w:val="001361FF"/>
    <w:rsid w:val="00136C44"/>
    <w:rsid w:val="0013728F"/>
    <w:rsid w:val="00137319"/>
    <w:rsid w:val="00137713"/>
    <w:rsid w:val="001377CD"/>
    <w:rsid w:val="001378F9"/>
    <w:rsid w:val="00137D99"/>
    <w:rsid w:val="0014014F"/>
    <w:rsid w:val="00140928"/>
    <w:rsid w:val="00140EA7"/>
    <w:rsid w:val="00140FD3"/>
    <w:rsid w:val="001414E1"/>
    <w:rsid w:val="001421A6"/>
    <w:rsid w:val="00142564"/>
    <w:rsid w:val="00142A71"/>
    <w:rsid w:val="00142FDE"/>
    <w:rsid w:val="001430A3"/>
    <w:rsid w:val="0014313C"/>
    <w:rsid w:val="0014325D"/>
    <w:rsid w:val="00143363"/>
    <w:rsid w:val="001436DC"/>
    <w:rsid w:val="001436E0"/>
    <w:rsid w:val="001439F9"/>
    <w:rsid w:val="00143B48"/>
    <w:rsid w:val="00144094"/>
    <w:rsid w:val="00144786"/>
    <w:rsid w:val="00144E1A"/>
    <w:rsid w:val="00144F68"/>
    <w:rsid w:val="00144FE0"/>
    <w:rsid w:val="00145480"/>
    <w:rsid w:val="001457CB"/>
    <w:rsid w:val="00145DA1"/>
    <w:rsid w:val="00146765"/>
    <w:rsid w:val="00146CC4"/>
    <w:rsid w:val="0014704A"/>
    <w:rsid w:val="001472B8"/>
    <w:rsid w:val="00147345"/>
    <w:rsid w:val="00147DF6"/>
    <w:rsid w:val="00147E60"/>
    <w:rsid w:val="001500D3"/>
    <w:rsid w:val="00150194"/>
    <w:rsid w:val="00150834"/>
    <w:rsid w:val="00150BEC"/>
    <w:rsid w:val="00150C73"/>
    <w:rsid w:val="00150F02"/>
    <w:rsid w:val="0015103B"/>
    <w:rsid w:val="0015181E"/>
    <w:rsid w:val="001519E2"/>
    <w:rsid w:val="00151D9D"/>
    <w:rsid w:val="00151EEE"/>
    <w:rsid w:val="00152239"/>
    <w:rsid w:val="0015264C"/>
    <w:rsid w:val="0015312A"/>
    <w:rsid w:val="0015349E"/>
    <w:rsid w:val="0015352D"/>
    <w:rsid w:val="0015368D"/>
    <w:rsid w:val="00153810"/>
    <w:rsid w:val="00153BCB"/>
    <w:rsid w:val="001544F1"/>
    <w:rsid w:val="00154508"/>
    <w:rsid w:val="00154D60"/>
    <w:rsid w:val="0015502B"/>
    <w:rsid w:val="00155898"/>
    <w:rsid w:val="00155D85"/>
    <w:rsid w:val="00155DBC"/>
    <w:rsid w:val="001564A6"/>
    <w:rsid w:val="001566DE"/>
    <w:rsid w:val="00156D5B"/>
    <w:rsid w:val="0015784C"/>
    <w:rsid w:val="0015794A"/>
    <w:rsid w:val="0016045C"/>
    <w:rsid w:val="0016053F"/>
    <w:rsid w:val="001605E8"/>
    <w:rsid w:val="00160FA6"/>
    <w:rsid w:val="001615C9"/>
    <w:rsid w:val="001615EC"/>
    <w:rsid w:val="001623A5"/>
    <w:rsid w:val="001627F4"/>
    <w:rsid w:val="00163077"/>
    <w:rsid w:val="001633C2"/>
    <w:rsid w:val="001635DD"/>
    <w:rsid w:val="001637E3"/>
    <w:rsid w:val="001648A3"/>
    <w:rsid w:val="00164A71"/>
    <w:rsid w:val="00164E98"/>
    <w:rsid w:val="001651FC"/>
    <w:rsid w:val="0016536C"/>
    <w:rsid w:val="001655AE"/>
    <w:rsid w:val="00165A73"/>
    <w:rsid w:val="00165ACA"/>
    <w:rsid w:val="00166B44"/>
    <w:rsid w:val="00166BBB"/>
    <w:rsid w:val="001672E1"/>
    <w:rsid w:val="00167CFC"/>
    <w:rsid w:val="00170141"/>
    <w:rsid w:val="00170217"/>
    <w:rsid w:val="00170372"/>
    <w:rsid w:val="0017048B"/>
    <w:rsid w:val="00171127"/>
    <w:rsid w:val="001715EC"/>
    <w:rsid w:val="001716CE"/>
    <w:rsid w:val="00171AA7"/>
    <w:rsid w:val="00171C7B"/>
    <w:rsid w:val="001726A1"/>
    <w:rsid w:val="00172759"/>
    <w:rsid w:val="00172B7F"/>
    <w:rsid w:val="00172D7E"/>
    <w:rsid w:val="001731D2"/>
    <w:rsid w:val="0017348D"/>
    <w:rsid w:val="00173550"/>
    <w:rsid w:val="00173B5B"/>
    <w:rsid w:val="00173BA0"/>
    <w:rsid w:val="00173CB3"/>
    <w:rsid w:val="00173D41"/>
    <w:rsid w:val="00173FDC"/>
    <w:rsid w:val="00174506"/>
    <w:rsid w:val="00174751"/>
    <w:rsid w:val="00174800"/>
    <w:rsid w:val="00174822"/>
    <w:rsid w:val="001753AC"/>
    <w:rsid w:val="00175947"/>
    <w:rsid w:val="00175D11"/>
    <w:rsid w:val="0017639A"/>
    <w:rsid w:val="001764BD"/>
    <w:rsid w:val="001766AE"/>
    <w:rsid w:val="0017705D"/>
    <w:rsid w:val="0017719C"/>
    <w:rsid w:val="0017727B"/>
    <w:rsid w:val="00177629"/>
    <w:rsid w:val="001776B7"/>
    <w:rsid w:val="0017789A"/>
    <w:rsid w:val="00177FFA"/>
    <w:rsid w:val="00180DEF"/>
    <w:rsid w:val="00180E6C"/>
    <w:rsid w:val="001813FC"/>
    <w:rsid w:val="0018153C"/>
    <w:rsid w:val="00181BF4"/>
    <w:rsid w:val="00181D27"/>
    <w:rsid w:val="00181F04"/>
    <w:rsid w:val="001829C1"/>
    <w:rsid w:val="00182C24"/>
    <w:rsid w:val="00182CBD"/>
    <w:rsid w:val="00182F12"/>
    <w:rsid w:val="001832AE"/>
    <w:rsid w:val="001832E2"/>
    <w:rsid w:val="001836B3"/>
    <w:rsid w:val="001837B6"/>
    <w:rsid w:val="001839C1"/>
    <w:rsid w:val="001840E0"/>
    <w:rsid w:val="00184666"/>
    <w:rsid w:val="00184B61"/>
    <w:rsid w:val="00184D1A"/>
    <w:rsid w:val="00184F54"/>
    <w:rsid w:val="00184FF3"/>
    <w:rsid w:val="00185729"/>
    <w:rsid w:val="00185978"/>
    <w:rsid w:val="00185D57"/>
    <w:rsid w:val="00185D72"/>
    <w:rsid w:val="001863B0"/>
    <w:rsid w:val="001864CB"/>
    <w:rsid w:val="00186565"/>
    <w:rsid w:val="00186D20"/>
    <w:rsid w:val="00187A4F"/>
    <w:rsid w:val="00187ACC"/>
    <w:rsid w:val="00190066"/>
    <w:rsid w:val="001902D2"/>
    <w:rsid w:val="00190422"/>
    <w:rsid w:val="00190524"/>
    <w:rsid w:val="001905A5"/>
    <w:rsid w:val="001909B5"/>
    <w:rsid w:val="00190C06"/>
    <w:rsid w:val="00190E97"/>
    <w:rsid w:val="0019176B"/>
    <w:rsid w:val="001919F9"/>
    <w:rsid w:val="00191A27"/>
    <w:rsid w:val="00191CB1"/>
    <w:rsid w:val="00192345"/>
    <w:rsid w:val="001927D5"/>
    <w:rsid w:val="00192DC9"/>
    <w:rsid w:val="00192F6E"/>
    <w:rsid w:val="001933D3"/>
    <w:rsid w:val="001934B8"/>
    <w:rsid w:val="001937DA"/>
    <w:rsid w:val="00193A9C"/>
    <w:rsid w:val="00193C03"/>
    <w:rsid w:val="001943A2"/>
    <w:rsid w:val="0019468A"/>
    <w:rsid w:val="001949E7"/>
    <w:rsid w:val="001951B1"/>
    <w:rsid w:val="00195730"/>
    <w:rsid w:val="00195EF8"/>
    <w:rsid w:val="00196ABD"/>
    <w:rsid w:val="00196BAA"/>
    <w:rsid w:val="00196F15"/>
    <w:rsid w:val="0019767E"/>
    <w:rsid w:val="00197901"/>
    <w:rsid w:val="00197946"/>
    <w:rsid w:val="001A0041"/>
    <w:rsid w:val="001A022B"/>
    <w:rsid w:val="001A076A"/>
    <w:rsid w:val="001A0868"/>
    <w:rsid w:val="001A0A4E"/>
    <w:rsid w:val="001A0B9F"/>
    <w:rsid w:val="001A0E4F"/>
    <w:rsid w:val="001A1BC7"/>
    <w:rsid w:val="001A21E5"/>
    <w:rsid w:val="001A2353"/>
    <w:rsid w:val="001A2FDC"/>
    <w:rsid w:val="001A32FD"/>
    <w:rsid w:val="001A3303"/>
    <w:rsid w:val="001A382B"/>
    <w:rsid w:val="001A3E93"/>
    <w:rsid w:val="001A4156"/>
    <w:rsid w:val="001A4590"/>
    <w:rsid w:val="001A477C"/>
    <w:rsid w:val="001A4823"/>
    <w:rsid w:val="001A48C5"/>
    <w:rsid w:val="001A4B8F"/>
    <w:rsid w:val="001A4BA6"/>
    <w:rsid w:val="001A4D51"/>
    <w:rsid w:val="001A50FA"/>
    <w:rsid w:val="001A595A"/>
    <w:rsid w:val="001A61EE"/>
    <w:rsid w:val="001A662D"/>
    <w:rsid w:val="001A6696"/>
    <w:rsid w:val="001A692F"/>
    <w:rsid w:val="001A6E88"/>
    <w:rsid w:val="001A7126"/>
    <w:rsid w:val="001A7842"/>
    <w:rsid w:val="001A7865"/>
    <w:rsid w:val="001B0E01"/>
    <w:rsid w:val="001B130C"/>
    <w:rsid w:val="001B133D"/>
    <w:rsid w:val="001B1BF9"/>
    <w:rsid w:val="001B1E18"/>
    <w:rsid w:val="001B1EC8"/>
    <w:rsid w:val="001B2690"/>
    <w:rsid w:val="001B273E"/>
    <w:rsid w:val="001B2800"/>
    <w:rsid w:val="001B2C45"/>
    <w:rsid w:val="001B2CA0"/>
    <w:rsid w:val="001B2D05"/>
    <w:rsid w:val="001B3407"/>
    <w:rsid w:val="001B3410"/>
    <w:rsid w:val="001B3436"/>
    <w:rsid w:val="001B3776"/>
    <w:rsid w:val="001B41DA"/>
    <w:rsid w:val="001B51C7"/>
    <w:rsid w:val="001B5322"/>
    <w:rsid w:val="001B5433"/>
    <w:rsid w:val="001B5888"/>
    <w:rsid w:val="001B5D65"/>
    <w:rsid w:val="001B5EA9"/>
    <w:rsid w:val="001B5F24"/>
    <w:rsid w:val="001B5FAF"/>
    <w:rsid w:val="001B62ED"/>
    <w:rsid w:val="001B6C83"/>
    <w:rsid w:val="001B6DDD"/>
    <w:rsid w:val="001B7340"/>
    <w:rsid w:val="001B7348"/>
    <w:rsid w:val="001B7695"/>
    <w:rsid w:val="001B79A7"/>
    <w:rsid w:val="001B7D92"/>
    <w:rsid w:val="001B7DBD"/>
    <w:rsid w:val="001C0125"/>
    <w:rsid w:val="001C0196"/>
    <w:rsid w:val="001C0AA1"/>
    <w:rsid w:val="001C12FF"/>
    <w:rsid w:val="001C1346"/>
    <w:rsid w:val="001C1396"/>
    <w:rsid w:val="001C1883"/>
    <w:rsid w:val="001C1C44"/>
    <w:rsid w:val="001C2D0E"/>
    <w:rsid w:val="001C3698"/>
    <w:rsid w:val="001C36BF"/>
    <w:rsid w:val="001C3BC0"/>
    <w:rsid w:val="001C43BC"/>
    <w:rsid w:val="001C4728"/>
    <w:rsid w:val="001C4F73"/>
    <w:rsid w:val="001C5110"/>
    <w:rsid w:val="001C565A"/>
    <w:rsid w:val="001C5C15"/>
    <w:rsid w:val="001C5CD7"/>
    <w:rsid w:val="001C5CF8"/>
    <w:rsid w:val="001C6D06"/>
    <w:rsid w:val="001C6D61"/>
    <w:rsid w:val="001C712F"/>
    <w:rsid w:val="001C727A"/>
    <w:rsid w:val="001D072C"/>
    <w:rsid w:val="001D0A60"/>
    <w:rsid w:val="001D1181"/>
    <w:rsid w:val="001D1A05"/>
    <w:rsid w:val="001D212B"/>
    <w:rsid w:val="001D2D7F"/>
    <w:rsid w:val="001D2E10"/>
    <w:rsid w:val="001D3805"/>
    <w:rsid w:val="001D3841"/>
    <w:rsid w:val="001D438F"/>
    <w:rsid w:val="001D46A4"/>
    <w:rsid w:val="001D4BC9"/>
    <w:rsid w:val="001D5279"/>
    <w:rsid w:val="001D5281"/>
    <w:rsid w:val="001D5374"/>
    <w:rsid w:val="001D5E07"/>
    <w:rsid w:val="001D619B"/>
    <w:rsid w:val="001D6CF3"/>
    <w:rsid w:val="001D7395"/>
    <w:rsid w:val="001D7ACA"/>
    <w:rsid w:val="001D7C16"/>
    <w:rsid w:val="001D7C17"/>
    <w:rsid w:val="001D7EDB"/>
    <w:rsid w:val="001E00C7"/>
    <w:rsid w:val="001E0235"/>
    <w:rsid w:val="001E06F4"/>
    <w:rsid w:val="001E09C5"/>
    <w:rsid w:val="001E10BD"/>
    <w:rsid w:val="001E125D"/>
    <w:rsid w:val="001E12C0"/>
    <w:rsid w:val="001E17C7"/>
    <w:rsid w:val="001E17FF"/>
    <w:rsid w:val="001E19BC"/>
    <w:rsid w:val="001E1D07"/>
    <w:rsid w:val="001E1E52"/>
    <w:rsid w:val="001E1F33"/>
    <w:rsid w:val="001E230E"/>
    <w:rsid w:val="001E2814"/>
    <w:rsid w:val="001E2A9B"/>
    <w:rsid w:val="001E2AAD"/>
    <w:rsid w:val="001E333F"/>
    <w:rsid w:val="001E377C"/>
    <w:rsid w:val="001E40B6"/>
    <w:rsid w:val="001E41C0"/>
    <w:rsid w:val="001E43BF"/>
    <w:rsid w:val="001E481F"/>
    <w:rsid w:val="001E4965"/>
    <w:rsid w:val="001E51A4"/>
    <w:rsid w:val="001E550E"/>
    <w:rsid w:val="001E590D"/>
    <w:rsid w:val="001E597F"/>
    <w:rsid w:val="001E5B83"/>
    <w:rsid w:val="001E5CCE"/>
    <w:rsid w:val="001E62A7"/>
    <w:rsid w:val="001E6774"/>
    <w:rsid w:val="001E6778"/>
    <w:rsid w:val="001E6986"/>
    <w:rsid w:val="001E6A81"/>
    <w:rsid w:val="001E6C88"/>
    <w:rsid w:val="001E6F1D"/>
    <w:rsid w:val="001E78DC"/>
    <w:rsid w:val="001F04ED"/>
    <w:rsid w:val="001F062B"/>
    <w:rsid w:val="001F077A"/>
    <w:rsid w:val="001F08B9"/>
    <w:rsid w:val="001F1048"/>
    <w:rsid w:val="001F143E"/>
    <w:rsid w:val="001F21B6"/>
    <w:rsid w:val="001F284A"/>
    <w:rsid w:val="001F29D8"/>
    <w:rsid w:val="001F2F16"/>
    <w:rsid w:val="001F347D"/>
    <w:rsid w:val="001F3B8D"/>
    <w:rsid w:val="001F4AAF"/>
    <w:rsid w:val="001F4AF4"/>
    <w:rsid w:val="001F4D5C"/>
    <w:rsid w:val="001F4DF8"/>
    <w:rsid w:val="001F54F7"/>
    <w:rsid w:val="001F56FB"/>
    <w:rsid w:val="001F5D3B"/>
    <w:rsid w:val="001F61D2"/>
    <w:rsid w:val="001F6461"/>
    <w:rsid w:val="001F658E"/>
    <w:rsid w:val="001F6A70"/>
    <w:rsid w:val="00200020"/>
    <w:rsid w:val="00200324"/>
    <w:rsid w:val="00200370"/>
    <w:rsid w:val="002003E4"/>
    <w:rsid w:val="0020044B"/>
    <w:rsid w:val="00200E16"/>
    <w:rsid w:val="00200EA1"/>
    <w:rsid w:val="00200F40"/>
    <w:rsid w:val="00201263"/>
    <w:rsid w:val="002016FF"/>
    <w:rsid w:val="002029A1"/>
    <w:rsid w:val="00203487"/>
    <w:rsid w:val="0020388F"/>
    <w:rsid w:val="00203F71"/>
    <w:rsid w:val="0020485F"/>
    <w:rsid w:val="00204D82"/>
    <w:rsid w:val="00204DD7"/>
    <w:rsid w:val="0020565F"/>
    <w:rsid w:val="0020584C"/>
    <w:rsid w:val="00206038"/>
    <w:rsid w:val="0020652C"/>
    <w:rsid w:val="00206B48"/>
    <w:rsid w:val="00206C4E"/>
    <w:rsid w:val="0020768D"/>
    <w:rsid w:val="00207A98"/>
    <w:rsid w:val="00207F55"/>
    <w:rsid w:val="00210522"/>
    <w:rsid w:val="002106B3"/>
    <w:rsid w:val="00210BEE"/>
    <w:rsid w:val="00210D70"/>
    <w:rsid w:val="0021101A"/>
    <w:rsid w:val="0021126E"/>
    <w:rsid w:val="00211913"/>
    <w:rsid w:val="0021192A"/>
    <w:rsid w:val="00211D17"/>
    <w:rsid w:val="00211ED2"/>
    <w:rsid w:val="00211FAB"/>
    <w:rsid w:val="00212046"/>
    <w:rsid w:val="002120B5"/>
    <w:rsid w:val="0021259B"/>
    <w:rsid w:val="002125D0"/>
    <w:rsid w:val="002129DA"/>
    <w:rsid w:val="0021306F"/>
    <w:rsid w:val="00213263"/>
    <w:rsid w:val="00213CB2"/>
    <w:rsid w:val="00213F94"/>
    <w:rsid w:val="0021430D"/>
    <w:rsid w:val="00214453"/>
    <w:rsid w:val="00214479"/>
    <w:rsid w:val="002145C0"/>
    <w:rsid w:val="002147D8"/>
    <w:rsid w:val="002148BD"/>
    <w:rsid w:val="00214A28"/>
    <w:rsid w:val="00214A69"/>
    <w:rsid w:val="00214ADC"/>
    <w:rsid w:val="002151E3"/>
    <w:rsid w:val="00215D12"/>
    <w:rsid w:val="00215D97"/>
    <w:rsid w:val="0021669C"/>
    <w:rsid w:val="00216837"/>
    <w:rsid w:val="00216A53"/>
    <w:rsid w:val="00216B2B"/>
    <w:rsid w:val="00216DBF"/>
    <w:rsid w:val="00216EA7"/>
    <w:rsid w:val="0021722F"/>
    <w:rsid w:val="002175A0"/>
    <w:rsid w:val="0021762F"/>
    <w:rsid w:val="00217BA6"/>
    <w:rsid w:val="00220EA9"/>
    <w:rsid w:val="00220FFA"/>
    <w:rsid w:val="00221148"/>
    <w:rsid w:val="00221794"/>
    <w:rsid w:val="00221FB1"/>
    <w:rsid w:val="002221B9"/>
    <w:rsid w:val="002223D0"/>
    <w:rsid w:val="00222F45"/>
    <w:rsid w:val="00222FEB"/>
    <w:rsid w:val="002232ED"/>
    <w:rsid w:val="002237C8"/>
    <w:rsid w:val="00223AC6"/>
    <w:rsid w:val="00223AE6"/>
    <w:rsid w:val="00223F20"/>
    <w:rsid w:val="00224503"/>
    <w:rsid w:val="00224C16"/>
    <w:rsid w:val="00224DDD"/>
    <w:rsid w:val="00224E17"/>
    <w:rsid w:val="00224F20"/>
    <w:rsid w:val="002250AE"/>
    <w:rsid w:val="0022531E"/>
    <w:rsid w:val="0022557D"/>
    <w:rsid w:val="002256C9"/>
    <w:rsid w:val="002258EC"/>
    <w:rsid w:val="00225D42"/>
    <w:rsid w:val="00225DF8"/>
    <w:rsid w:val="00225E32"/>
    <w:rsid w:val="00225F77"/>
    <w:rsid w:val="00226145"/>
    <w:rsid w:val="0022645A"/>
    <w:rsid w:val="0022654D"/>
    <w:rsid w:val="002270EF"/>
    <w:rsid w:val="002279BB"/>
    <w:rsid w:val="00227F00"/>
    <w:rsid w:val="00230161"/>
    <w:rsid w:val="002301E0"/>
    <w:rsid w:val="0023059F"/>
    <w:rsid w:val="00230717"/>
    <w:rsid w:val="00231160"/>
    <w:rsid w:val="00231312"/>
    <w:rsid w:val="00231EB3"/>
    <w:rsid w:val="00232247"/>
    <w:rsid w:val="0023316F"/>
    <w:rsid w:val="002331FB"/>
    <w:rsid w:val="00233369"/>
    <w:rsid w:val="002337F8"/>
    <w:rsid w:val="00233EF6"/>
    <w:rsid w:val="002340B6"/>
    <w:rsid w:val="002341CC"/>
    <w:rsid w:val="002343F5"/>
    <w:rsid w:val="00234428"/>
    <w:rsid w:val="0023489F"/>
    <w:rsid w:val="002352A7"/>
    <w:rsid w:val="002352C9"/>
    <w:rsid w:val="0023541D"/>
    <w:rsid w:val="002354F7"/>
    <w:rsid w:val="00235BAC"/>
    <w:rsid w:val="00235C95"/>
    <w:rsid w:val="00235DE9"/>
    <w:rsid w:val="0023649D"/>
    <w:rsid w:val="002365C4"/>
    <w:rsid w:val="00236A44"/>
    <w:rsid w:val="00237673"/>
    <w:rsid w:val="00237797"/>
    <w:rsid w:val="00237831"/>
    <w:rsid w:val="002378C8"/>
    <w:rsid w:val="00237A15"/>
    <w:rsid w:val="00237F21"/>
    <w:rsid w:val="00240389"/>
    <w:rsid w:val="0024072C"/>
    <w:rsid w:val="0024078A"/>
    <w:rsid w:val="00240813"/>
    <w:rsid w:val="00240C2A"/>
    <w:rsid w:val="00240FFC"/>
    <w:rsid w:val="002412C4"/>
    <w:rsid w:val="00241701"/>
    <w:rsid w:val="00241CCF"/>
    <w:rsid w:val="00241D36"/>
    <w:rsid w:val="002423C3"/>
    <w:rsid w:val="00242AF7"/>
    <w:rsid w:val="00242C41"/>
    <w:rsid w:val="00243391"/>
    <w:rsid w:val="00243912"/>
    <w:rsid w:val="002441BB"/>
    <w:rsid w:val="00244495"/>
    <w:rsid w:val="00244810"/>
    <w:rsid w:val="0024496B"/>
    <w:rsid w:val="00245363"/>
    <w:rsid w:val="002453ED"/>
    <w:rsid w:val="002455A8"/>
    <w:rsid w:val="0024569F"/>
    <w:rsid w:val="002458AC"/>
    <w:rsid w:val="0024647E"/>
    <w:rsid w:val="00246506"/>
    <w:rsid w:val="00247723"/>
    <w:rsid w:val="002478D2"/>
    <w:rsid w:val="0025040D"/>
    <w:rsid w:val="00250849"/>
    <w:rsid w:val="00250DFF"/>
    <w:rsid w:val="00250E41"/>
    <w:rsid w:val="00250E5E"/>
    <w:rsid w:val="00251023"/>
    <w:rsid w:val="00251423"/>
    <w:rsid w:val="002516A2"/>
    <w:rsid w:val="00251754"/>
    <w:rsid w:val="00251877"/>
    <w:rsid w:val="002519B2"/>
    <w:rsid w:val="0025262B"/>
    <w:rsid w:val="0025271F"/>
    <w:rsid w:val="0025299B"/>
    <w:rsid w:val="002529A9"/>
    <w:rsid w:val="00252B64"/>
    <w:rsid w:val="00252E92"/>
    <w:rsid w:val="00252F12"/>
    <w:rsid w:val="00252F7B"/>
    <w:rsid w:val="00253085"/>
    <w:rsid w:val="00253107"/>
    <w:rsid w:val="002535F8"/>
    <w:rsid w:val="0025395B"/>
    <w:rsid w:val="00253B45"/>
    <w:rsid w:val="00253E8A"/>
    <w:rsid w:val="0025416D"/>
    <w:rsid w:val="00254603"/>
    <w:rsid w:val="0025495A"/>
    <w:rsid w:val="00255851"/>
    <w:rsid w:val="00255B84"/>
    <w:rsid w:val="00257454"/>
    <w:rsid w:val="0025778E"/>
    <w:rsid w:val="00257BD5"/>
    <w:rsid w:val="00260795"/>
    <w:rsid w:val="002607D8"/>
    <w:rsid w:val="002609B7"/>
    <w:rsid w:val="002612F5"/>
    <w:rsid w:val="00261412"/>
    <w:rsid w:val="00261A0D"/>
    <w:rsid w:val="00261F74"/>
    <w:rsid w:val="00262521"/>
    <w:rsid w:val="0026271B"/>
    <w:rsid w:val="00262D7B"/>
    <w:rsid w:val="00263EB1"/>
    <w:rsid w:val="00263F04"/>
    <w:rsid w:val="00263F4B"/>
    <w:rsid w:val="002642FA"/>
    <w:rsid w:val="002643C7"/>
    <w:rsid w:val="0026461C"/>
    <w:rsid w:val="00264CEE"/>
    <w:rsid w:val="00264F74"/>
    <w:rsid w:val="00264FC9"/>
    <w:rsid w:val="00265688"/>
    <w:rsid w:val="00265C9A"/>
    <w:rsid w:val="00265E8C"/>
    <w:rsid w:val="00266097"/>
    <w:rsid w:val="002677A5"/>
    <w:rsid w:val="0026783B"/>
    <w:rsid w:val="00267FBA"/>
    <w:rsid w:val="00270468"/>
    <w:rsid w:val="002705D4"/>
    <w:rsid w:val="00270902"/>
    <w:rsid w:val="00270F5C"/>
    <w:rsid w:val="00271078"/>
    <w:rsid w:val="00271083"/>
    <w:rsid w:val="0027140D"/>
    <w:rsid w:val="00271455"/>
    <w:rsid w:val="002715E3"/>
    <w:rsid w:val="00271746"/>
    <w:rsid w:val="00271887"/>
    <w:rsid w:val="002718A2"/>
    <w:rsid w:val="00271A6C"/>
    <w:rsid w:val="00271E76"/>
    <w:rsid w:val="0027207E"/>
    <w:rsid w:val="00272665"/>
    <w:rsid w:val="00272695"/>
    <w:rsid w:val="002729A9"/>
    <w:rsid w:val="00272B48"/>
    <w:rsid w:val="00272CD0"/>
    <w:rsid w:val="00272E82"/>
    <w:rsid w:val="00272FE8"/>
    <w:rsid w:val="00273226"/>
    <w:rsid w:val="002732E5"/>
    <w:rsid w:val="00273620"/>
    <w:rsid w:val="00273745"/>
    <w:rsid w:val="0027389F"/>
    <w:rsid w:val="00274255"/>
    <w:rsid w:val="00274406"/>
    <w:rsid w:val="00274610"/>
    <w:rsid w:val="00274B77"/>
    <w:rsid w:val="00274DC3"/>
    <w:rsid w:val="00274EA2"/>
    <w:rsid w:val="002751CE"/>
    <w:rsid w:val="0027550C"/>
    <w:rsid w:val="00275F27"/>
    <w:rsid w:val="00276086"/>
    <w:rsid w:val="00276424"/>
    <w:rsid w:val="002767A3"/>
    <w:rsid w:val="00276A6C"/>
    <w:rsid w:val="00276B4D"/>
    <w:rsid w:val="00276DAB"/>
    <w:rsid w:val="002770B2"/>
    <w:rsid w:val="00277A6C"/>
    <w:rsid w:val="00277C3D"/>
    <w:rsid w:val="0028007C"/>
    <w:rsid w:val="002800CD"/>
    <w:rsid w:val="0028073B"/>
    <w:rsid w:val="00280988"/>
    <w:rsid w:val="00280C32"/>
    <w:rsid w:val="00280E99"/>
    <w:rsid w:val="0028162D"/>
    <w:rsid w:val="002816F0"/>
    <w:rsid w:val="00281A40"/>
    <w:rsid w:val="00281DEF"/>
    <w:rsid w:val="0028267F"/>
    <w:rsid w:val="0028295A"/>
    <w:rsid w:val="00282C52"/>
    <w:rsid w:val="002833FE"/>
    <w:rsid w:val="002837A8"/>
    <w:rsid w:val="002839DA"/>
    <w:rsid w:val="00283D6E"/>
    <w:rsid w:val="00284023"/>
    <w:rsid w:val="002840D9"/>
    <w:rsid w:val="00284687"/>
    <w:rsid w:val="002847BF"/>
    <w:rsid w:val="002848DA"/>
    <w:rsid w:val="00284DB9"/>
    <w:rsid w:val="00284EC6"/>
    <w:rsid w:val="00285380"/>
    <w:rsid w:val="00285DCB"/>
    <w:rsid w:val="00285E68"/>
    <w:rsid w:val="002863B6"/>
    <w:rsid w:val="0028692E"/>
    <w:rsid w:val="00286996"/>
    <w:rsid w:val="00286B83"/>
    <w:rsid w:val="00286FB8"/>
    <w:rsid w:val="00287146"/>
    <w:rsid w:val="00287514"/>
    <w:rsid w:val="0028772D"/>
    <w:rsid w:val="0028784D"/>
    <w:rsid w:val="00287F66"/>
    <w:rsid w:val="0029040A"/>
    <w:rsid w:val="0029062F"/>
    <w:rsid w:val="00290FF9"/>
    <w:rsid w:val="0029130C"/>
    <w:rsid w:val="0029157C"/>
    <w:rsid w:val="002915E4"/>
    <w:rsid w:val="00291700"/>
    <w:rsid w:val="00291D2E"/>
    <w:rsid w:val="00291E40"/>
    <w:rsid w:val="00291F87"/>
    <w:rsid w:val="00292178"/>
    <w:rsid w:val="002927F7"/>
    <w:rsid w:val="00292B42"/>
    <w:rsid w:val="00292C7D"/>
    <w:rsid w:val="00292FF9"/>
    <w:rsid w:val="0029301A"/>
    <w:rsid w:val="002931C3"/>
    <w:rsid w:val="002935A1"/>
    <w:rsid w:val="0029362E"/>
    <w:rsid w:val="0029369F"/>
    <w:rsid w:val="00293FDD"/>
    <w:rsid w:val="002943D0"/>
    <w:rsid w:val="00294D1D"/>
    <w:rsid w:val="00295229"/>
    <w:rsid w:val="002954E8"/>
    <w:rsid w:val="002959CF"/>
    <w:rsid w:val="00295EA7"/>
    <w:rsid w:val="00296197"/>
    <w:rsid w:val="002964E8"/>
    <w:rsid w:val="002965BA"/>
    <w:rsid w:val="0029670E"/>
    <w:rsid w:val="00296776"/>
    <w:rsid w:val="00297189"/>
    <w:rsid w:val="002975A5"/>
    <w:rsid w:val="00297860"/>
    <w:rsid w:val="00297A66"/>
    <w:rsid w:val="00297E48"/>
    <w:rsid w:val="00297F94"/>
    <w:rsid w:val="00297FCA"/>
    <w:rsid w:val="002A0111"/>
    <w:rsid w:val="002A0885"/>
    <w:rsid w:val="002A0B92"/>
    <w:rsid w:val="002A0DEF"/>
    <w:rsid w:val="002A0E58"/>
    <w:rsid w:val="002A0E74"/>
    <w:rsid w:val="002A18CD"/>
    <w:rsid w:val="002A19AE"/>
    <w:rsid w:val="002A19C9"/>
    <w:rsid w:val="002A1B85"/>
    <w:rsid w:val="002A202F"/>
    <w:rsid w:val="002A2203"/>
    <w:rsid w:val="002A225D"/>
    <w:rsid w:val="002A2276"/>
    <w:rsid w:val="002A245B"/>
    <w:rsid w:val="002A2616"/>
    <w:rsid w:val="002A282A"/>
    <w:rsid w:val="002A28A3"/>
    <w:rsid w:val="002A2C6F"/>
    <w:rsid w:val="002A461F"/>
    <w:rsid w:val="002A46C4"/>
    <w:rsid w:val="002A49F1"/>
    <w:rsid w:val="002A4DBB"/>
    <w:rsid w:val="002A4EE8"/>
    <w:rsid w:val="002A584E"/>
    <w:rsid w:val="002A58B7"/>
    <w:rsid w:val="002A5B78"/>
    <w:rsid w:val="002A5E46"/>
    <w:rsid w:val="002A6FAB"/>
    <w:rsid w:val="002A7062"/>
    <w:rsid w:val="002A73DF"/>
    <w:rsid w:val="002A7852"/>
    <w:rsid w:val="002A7868"/>
    <w:rsid w:val="002A7DCB"/>
    <w:rsid w:val="002B097D"/>
    <w:rsid w:val="002B0BFB"/>
    <w:rsid w:val="002B13BB"/>
    <w:rsid w:val="002B1720"/>
    <w:rsid w:val="002B22F9"/>
    <w:rsid w:val="002B2645"/>
    <w:rsid w:val="002B28E5"/>
    <w:rsid w:val="002B29CF"/>
    <w:rsid w:val="002B38C8"/>
    <w:rsid w:val="002B444E"/>
    <w:rsid w:val="002B4BF1"/>
    <w:rsid w:val="002B4EE6"/>
    <w:rsid w:val="002B4F86"/>
    <w:rsid w:val="002B4F9B"/>
    <w:rsid w:val="002B5047"/>
    <w:rsid w:val="002B505C"/>
    <w:rsid w:val="002B59F4"/>
    <w:rsid w:val="002B5B9B"/>
    <w:rsid w:val="002B5C21"/>
    <w:rsid w:val="002B5D73"/>
    <w:rsid w:val="002B5EA6"/>
    <w:rsid w:val="002B6032"/>
    <w:rsid w:val="002B634E"/>
    <w:rsid w:val="002B6485"/>
    <w:rsid w:val="002B6727"/>
    <w:rsid w:val="002B6A33"/>
    <w:rsid w:val="002B6E4A"/>
    <w:rsid w:val="002B7234"/>
    <w:rsid w:val="002B7344"/>
    <w:rsid w:val="002B76EB"/>
    <w:rsid w:val="002B7726"/>
    <w:rsid w:val="002B7CC5"/>
    <w:rsid w:val="002B7DFE"/>
    <w:rsid w:val="002B7EF5"/>
    <w:rsid w:val="002C0332"/>
    <w:rsid w:val="002C0A0A"/>
    <w:rsid w:val="002C0ADA"/>
    <w:rsid w:val="002C0DA3"/>
    <w:rsid w:val="002C0FF2"/>
    <w:rsid w:val="002C130E"/>
    <w:rsid w:val="002C1351"/>
    <w:rsid w:val="002C1491"/>
    <w:rsid w:val="002C178D"/>
    <w:rsid w:val="002C1DE6"/>
    <w:rsid w:val="002C22DB"/>
    <w:rsid w:val="002C2B1A"/>
    <w:rsid w:val="002C3277"/>
    <w:rsid w:val="002C3867"/>
    <w:rsid w:val="002C3B92"/>
    <w:rsid w:val="002C3E4E"/>
    <w:rsid w:val="002C4368"/>
    <w:rsid w:val="002C461E"/>
    <w:rsid w:val="002C4944"/>
    <w:rsid w:val="002C4D63"/>
    <w:rsid w:val="002C55E2"/>
    <w:rsid w:val="002C65D8"/>
    <w:rsid w:val="002C6A00"/>
    <w:rsid w:val="002C6DAF"/>
    <w:rsid w:val="002C7090"/>
    <w:rsid w:val="002C74D1"/>
    <w:rsid w:val="002C7AA6"/>
    <w:rsid w:val="002C7B01"/>
    <w:rsid w:val="002C7DD0"/>
    <w:rsid w:val="002D02CA"/>
    <w:rsid w:val="002D0DAF"/>
    <w:rsid w:val="002D122B"/>
    <w:rsid w:val="002D1448"/>
    <w:rsid w:val="002D17C0"/>
    <w:rsid w:val="002D1A33"/>
    <w:rsid w:val="002D1B3E"/>
    <w:rsid w:val="002D1C70"/>
    <w:rsid w:val="002D1D2D"/>
    <w:rsid w:val="002D213B"/>
    <w:rsid w:val="002D22DC"/>
    <w:rsid w:val="002D2373"/>
    <w:rsid w:val="002D2EEF"/>
    <w:rsid w:val="002D2F88"/>
    <w:rsid w:val="002D3210"/>
    <w:rsid w:val="002D322D"/>
    <w:rsid w:val="002D33C8"/>
    <w:rsid w:val="002D3AE9"/>
    <w:rsid w:val="002D4054"/>
    <w:rsid w:val="002D4673"/>
    <w:rsid w:val="002D4A70"/>
    <w:rsid w:val="002D54F3"/>
    <w:rsid w:val="002D57FA"/>
    <w:rsid w:val="002D587C"/>
    <w:rsid w:val="002D5897"/>
    <w:rsid w:val="002D5F41"/>
    <w:rsid w:val="002D6652"/>
    <w:rsid w:val="002D6886"/>
    <w:rsid w:val="002D6B63"/>
    <w:rsid w:val="002D6D76"/>
    <w:rsid w:val="002D6FBC"/>
    <w:rsid w:val="002D7101"/>
    <w:rsid w:val="002D7128"/>
    <w:rsid w:val="002E00DE"/>
    <w:rsid w:val="002E027B"/>
    <w:rsid w:val="002E0D1F"/>
    <w:rsid w:val="002E1DCE"/>
    <w:rsid w:val="002E1F42"/>
    <w:rsid w:val="002E2061"/>
    <w:rsid w:val="002E20F4"/>
    <w:rsid w:val="002E2336"/>
    <w:rsid w:val="002E23C5"/>
    <w:rsid w:val="002E277F"/>
    <w:rsid w:val="002E3251"/>
    <w:rsid w:val="002E4391"/>
    <w:rsid w:val="002E44D7"/>
    <w:rsid w:val="002E4821"/>
    <w:rsid w:val="002E4D13"/>
    <w:rsid w:val="002E51FE"/>
    <w:rsid w:val="002E539D"/>
    <w:rsid w:val="002E5707"/>
    <w:rsid w:val="002E586C"/>
    <w:rsid w:val="002E59A7"/>
    <w:rsid w:val="002E5A9E"/>
    <w:rsid w:val="002E5BB3"/>
    <w:rsid w:val="002E5D36"/>
    <w:rsid w:val="002E6093"/>
    <w:rsid w:val="002E6972"/>
    <w:rsid w:val="002E7105"/>
    <w:rsid w:val="002E740A"/>
    <w:rsid w:val="002E7F3F"/>
    <w:rsid w:val="002E7FED"/>
    <w:rsid w:val="002F016E"/>
    <w:rsid w:val="002F0542"/>
    <w:rsid w:val="002F0581"/>
    <w:rsid w:val="002F07ED"/>
    <w:rsid w:val="002F0921"/>
    <w:rsid w:val="002F1409"/>
    <w:rsid w:val="002F173A"/>
    <w:rsid w:val="002F1C0A"/>
    <w:rsid w:val="002F1D88"/>
    <w:rsid w:val="002F1E2D"/>
    <w:rsid w:val="002F210D"/>
    <w:rsid w:val="002F276A"/>
    <w:rsid w:val="002F27AD"/>
    <w:rsid w:val="002F3447"/>
    <w:rsid w:val="002F35D4"/>
    <w:rsid w:val="002F363F"/>
    <w:rsid w:val="002F37EE"/>
    <w:rsid w:val="002F3F4D"/>
    <w:rsid w:val="002F44E4"/>
    <w:rsid w:val="002F476C"/>
    <w:rsid w:val="002F4E4D"/>
    <w:rsid w:val="002F5320"/>
    <w:rsid w:val="002F5DBC"/>
    <w:rsid w:val="002F61EF"/>
    <w:rsid w:val="002F6C78"/>
    <w:rsid w:val="002F6E0D"/>
    <w:rsid w:val="002F7172"/>
    <w:rsid w:val="002F790A"/>
    <w:rsid w:val="002F7A55"/>
    <w:rsid w:val="002F7CB8"/>
    <w:rsid w:val="002F7CE6"/>
    <w:rsid w:val="00300034"/>
    <w:rsid w:val="003001E9"/>
    <w:rsid w:val="00300CA1"/>
    <w:rsid w:val="0030119E"/>
    <w:rsid w:val="003013B3"/>
    <w:rsid w:val="003018AE"/>
    <w:rsid w:val="00301C39"/>
    <w:rsid w:val="00301DDA"/>
    <w:rsid w:val="00302140"/>
    <w:rsid w:val="0030397D"/>
    <w:rsid w:val="003044EA"/>
    <w:rsid w:val="003045CA"/>
    <w:rsid w:val="003048AD"/>
    <w:rsid w:val="00305CFA"/>
    <w:rsid w:val="00305F5E"/>
    <w:rsid w:val="00306057"/>
    <w:rsid w:val="00306253"/>
    <w:rsid w:val="00306B7B"/>
    <w:rsid w:val="00306BA4"/>
    <w:rsid w:val="00306E6F"/>
    <w:rsid w:val="00306EA2"/>
    <w:rsid w:val="00307CB2"/>
    <w:rsid w:val="00310A59"/>
    <w:rsid w:val="00311155"/>
    <w:rsid w:val="00311212"/>
    <w:rsid w:val="0031144C"/>
    <w:rsid w:val="00311BB5"/>
    <w:rsid w:val="003121E0"/>
    <w:rsid w:val="00312726"/>
    <w:rsid w:val="00312DBB"/>
    <w:rsid w:val="00313130"/>
    <w:rsid w:val="003133DB"/>
    <w:rsid w:val="0031372A"/>
    <w:rsid w:val="003139AA"/>
    <w:rsid w:val="00313E9D"/>
    <w:rsid w:val="00313F65"/>
    <w:rsid w:val="003142A4"/>
    <w:rsid w:val="003146BB"/>
    <w:rsid w:val="003146F9"/>
    <w:rsid w:val="00315465"/>
    <w:rsid w:val="003158DC"/>
    <w:rsid w:val="00315D35"/>
    <w:rsid w:val="00315F27"/>
    <w:rsid w:val="003169D9"/>
    <w:rsid w:val="00316A25"/>
    <w:rsid w:val="00316B3E"/>
    <w:rsid w:val="00316F62"/>
    <w:rsid w:val="0031716B"/>
    <w:rsid w:val="003206F9"/>
    <w:rsid w:val="00320B3E"/>
    <w:rsid w:val="00320E59"/>
    <w:rsid w:val="00320EE3"/>
    <w:rsid w:val="00321063"/>
    <w:rsid w:val="0032114E"/>
    <w:rsid w:val="00321BE8"/>
    <w:rsid w:val="00321F6F"/>
    <w:rsid w:val="00322023"/>
    <w:rsid w:val="00322349"/>
    <w:rsid w:val="0032288C"/>
    <w:rsid w:val="0032295F"/>
    <w:rsid w:val="003229BA"/>
    <w:rsid w:val="003230A4"/>
    <w:rsid w:val="0032310A"/>
    <w:rsid w:val="00323559"/>
    <w:rsid w:val="00323973"/>
    <w:rsid w:val="00323BE1"/>
    <w:rsid w:val="00323F90"/>
    <w:rsid w:val="003240A8"/>
    <w:rsid w:val="00324A87"/>
    <w:rsid w:val="0032555E"/>
    <w:rsid w:val="00325B8F"/>
    <w:rsid w:val="003260FC"/>
    <w:rsid w:val="00326142"/>
    <w:rsid w:val="00326362"/>
    <w:rsid w:val="00326957"/>
    <w:rsid w:val="00326AD7"/>
    <w:rsid w:val="00326B42"/>
    <w:rsid w:val="0032751A"/>
    <w:rsid w:val="00327921"/>
    <w:rsid w:val="00327B17"/>
    <w:rsid w:val="003302DE"/>
    <w:rsid w:val="003303C8"/>
    <w:rsid w:val="00330616"/>
    <w:rsid w:val="00331101"/>
    <w:rsid w:val="00331139"/>
    <w:rsid w:val="00331F6A"/>
    <w:rsid w:val="00332D41"/>
    <w:rsid w:val="00332D53"/>
    <w:rsid w:val="00332DC2"/>
    <w:rsid w:val="00333F28"/>
    <w:rsid w:val="00333F63"/>
    <w:rsid w:val="0033416E"/>
    <w:rsid w:val="0033421A"/>
    <w:rsid w:val="0033441C"/>
    <w:rsid w:val="00335167"/>
    <w:rsid w:val="003351D0"/>
    <w:rsid w:val="003358F7"/>
    <w:rsid w:val="00335996"/>
    <w:rsid w:val="00335A31"/>
    <w:rsid w:val="003368C1"/>
    <w:rsid w:val="00336A63"/>
    <w:rsid w:val="00337320"/>
    <w:rsid w:val="00337B9B"/>
    <w:rsid w:val="00337F00"/>
    <w:rsid w:val="00340609"/>
    <w:rsid w:val="003406DB"/>
    <w:rsid w:val="003407BA"/>
    <w:rsid w:val="003407DA"/>
    <w:rsid w:val="003409D3"/>
    <w:rsid w:val="00340C45"/>
    <w:rsid w:val="003413C9"/>
    <w:rsid w:val="00341542"/>
    <w:rsid w:val="00342204"/>
    <w:rsid w:val="00342998"/>
    <w:rsid w:val="00342A1C"/>
    <w:rsid w:val="00343500"/>
    <w:rsid w:val="003437D1"/>
    <w:rsid w:val="00343A71"/>
    <w:rsid w:val="00344072"/>
    <w:rsid w:val="00344B99"/>
    <w:rsid w:val="00345111"/>
    <w:rsid w:val="00345733"/>
    <w:rsid w:val="00345D93"/>
    <w:rsid w:val="00345E51"/>
    <w:rsid w:val="00346157"/>
    <w:rsid w:val="003469B4"/>
    <w:rsid w:val="00346D24"/>
    <w:rsid w:val="00347682"/>
    <w:rsid w:val="00350073"/>
    <w:rsid w:val="003501C3"/>
    <w:rsid w:val="00350421"/>
    <w:rsid w:val="003511F0"/>
    <w:rsid w:val="003514D7"/>
    <w:rsid w:val="00351682"/>
    <w:rsid w:val="00351A38"/>
    <w:rsid w:val="00351FCB"/>
    <w:rsid w:val="003527AE"/>
    <w:rsid w:val="0035293F"/>
    <w:rsid w:val="0035322F"/>
    <w:rsid w:val="003538B2"/>
    <w:rsid w:val="00353ABC"/>
    <w:rsid w:val="00353FF7"/>
    <w:rsid w:val="00354108"/>
    <w:rsid w:val="00354415"/>
    <w:rsid w:val="00355360"/>
    <w:rsid w:val="0035550C"/>
    <w:rsid w:val="00355711"/>
    <w:rsid w:val="00355B7C"/>
    <w:rsid w:val="00356404"/>
    <w:rsid w:val="003565BD"/>
    <w:rsid w:val="0035661C"/>
    <w:rsid w:val="0035689F"/>
    <w:rsid w:val="00356F5A"/>
    <w:rsid w:val="00356FB5"/>
    <w:rsid w:val="0035714E"/>
    <w:rsid w:val="00357397"/>
    <w:rsid w:val="00357901"/>
    <w:rsid w:val="00357C80"/>
    <w:rsid w:val="00357EA6"/>
    <w:rsid w:val="00360200"/>
    <w:rsid w:val="003602A3"/>
    <w:rsid w:val="0036040F"/>
    <w:rsid w:val="003611C3"/>
    <w:rsid w:val="00361251"/>
    <w:rsid w:val="003616F3"/>
    <w:rsid w:val="00361735"/>
    <w:rsid w:val="003617A7"/>
    <w:rsid w:val="003619BB"/>
    <w:rsid w:val="00361E93"/>
    <w:rsid w:val="0036237B"/>
    <w:rsid w:val="00362404"/>
    <w:rsid w:val="00362535"/>
    <w:rsid w:val="0036303D"/>
    <w:rsid w:val="00363207"/>
    <w:rsid w:val="003636C4"/>
    <w:rsid w:val="00363AC9"/>
    <w:rsid w:val="00364701"/>
    <w:rsid w:val="003654B3"/>
    <w:rsid w:val="003654CC"/>
    <w:rsid w:val="003654DE"/>
    <w:rsid w:val="0036574E"/>
    <w:rsid w:val="00366821"/>
    <w:rsid w:val="00366E16"/>
    <w:rsid w:val="00367165"/>
    <w:rsid w:val="00367215"/>
    <w:rsid w:val="003674D7"/>
    <w:rsid w:val="003674E8"/>
    <w:rsid w:val="00367769"/>
    <w:rsid w:val="003677D5"/>
    <w:rsid w:val="00367EB8"/>
    <w:rsid w:val="003705C7"/>
    <w:rsid w:val="00370622"/>
    <w:rsid w:val="00371A05"/>
    <w:rsid w:val="003720A2"/>
    <w:rsid w:val="00372C48"/>
    <w:rsid w:val="00372F9C"/>
    <w:rsid w:val="00373089"/>
    <w:rsid w:val="0037315C"/>
    <w:rsid w:val="00373A55"/>
    <w:rsid w:val="00373CE8"/>
    <w:rsid w:val="00373E32"/>
    <w:rsid w:val="0037450E"/>
    <w:rsid w:val="00374BBE"/>
    <w:rsid w:val="003752CD"/>
    <w:rsid w:val="00375399"/>
    <w:rsid w:val="003757E7"/>
    <w:rsid w:val="00375A73"/>
    <w:rsid w:val="00375E3B"/>
    <w:rsid w:val="00375F1E"/>
    <w:rsid w:val="003761B3"/>
    <w:rsid w:val="00376205"/>
    <w:rsid w:val="003763C4"/>
    <w:rsid w:val="00376517"/>
    <w:rsid w:val="00376642"/>
    <w:rsid w:val="003767A4"/>
    <w:rsid w:val="003769B5"/>
    <w:rsid w:val="00376ACC"/>
    <w:rsid w:val="00376F46"/>
    <w:rsid w:val="00377095"/>
    <w:rsid w:val="00377332"/>
    <w:rsid w:val="00377A06"/>
    <w:rsid w:val="0038026C"/>
    <w:rsid w:val="00381581"/>
    <w:rsid w:val="00381D5A"/>
    <w:rsid w:val="003820DA"/>
    <w:rsid w:val="0038257A"/>
    <w:rsid w:val="0038336F"/>
    <w:rsid w:val="003836AE"/>
    <w:rsid w:val="00383801"/>
    <w:rsid w:val="00383B2E"/>
    <w:rsid w:val="00383D99"/>
    <w:rsid w:val="0038443F"/>
    <w:rsid w:val="00384681"/>
    <w:rsid w:val="00385251"/>
    <w:rsid w:val="00385347"/>
    <w:rsid w:val="00385776"/>
    <w:rsid w:val="00385F30"/>
    <w:rsid w:val="003862A7"/>
    <w:rsid w:val="0038632B"/>
    <w:rsid w:val="003868E5"/>
    <w:rsid w:val="00387A00"/>
    <w:rsid w:val="00387CDD"/>
    <w:rsid w:val="00387D48"/>
    <w:rsid w:val="00387E37"/>
    <w:rsid w:val="00387EDB"/>
    <w:rsid w:val="00387FC9"/>
    <w:rsid w:val="0039035F"/>
    <w:rsid w:val="00390684"/>
    <w:rsid w:val="00390851"/>
    <w:rsid w:val="00391288"/>
    <w:rsid w:val="0039214B"/>
    <w:rsid w:val="003921A7"/>
    <w:rsid w:val="00392331"/>
    <w:rsid w:val="0039251D"/>
    <w:rsid w:val="0039257E"/>
    <w:rsid w:val="003928C3"/>
    <w:rsid w:val="003932B9"/>
    <w:rsid w:val="00393311"/>
    <w:rsid w:val="003936FF"/>
    <w:rsid w:val="00393AE7"/>
    <w:rsid w:val="00393BBE"/>
    <w:rsid w:val="00393EF1"/>
    <w:rsid w:val="003940D6"/>
    <w:rsid w:val="0039425C"/>
    <w:rsid w:val="0039443C"/>
    <w:rsid w:val="00394608"/>
    <w:rsid w:val="0039515D"/>
    <w:rsid w:val="00395173"/>
    <w:rsid w:val="00395672"/>
    <w:rsid w:val="00395B48"/>
    <w:rsid w:val="00395BD4"/>
    <w:rsid w:val="00395DA9"/>
    <w:rsid w:val="00396265"/>
    <w:rsid w:val="003965AF"/>
    <w:rsid w:val="003967EF"/>
    <w:rsid w:val="003967F6"/>
    <w:rsid w:val="00396DD2"/>
    <w:rsid w:val="0039701A"/>
    <w:rsid w:val="003973A4"/>
    <w:rsid w:val="0039797C"/>
    <w:rsid w:val="00397F4E"/>
    <w:rsid w:val="003A011A"/>
    <w:rsid w:val="003A0150"/>
    <w:rsid w:val="003A0634"/>
    <w:rsid w:val="003A0895"/>
    <w:rsid w:val="003A1031"/>
    <w:rsid w:val="003A17EC"/>
    <w:rsid w:val="003A1990"/>
    <w:rsid w:val="003A1D26"/>
    <w:rsid w:val="003A1E6A"/>
    <w:rsid w:val="003A2886"/>
    <w:rsid w:val="003A3082"/>
    <w:rsid w:val="003A3834"/>
    <w:rsid w:val="003A3B21"/>
    <w:rsid w:val="003A45CD"/>
    <w:rsid w:val="003A489E"/>
    <w:rsid w:val="003A4994"/>
    <w:rsid w:val="003A5227"/>
    <w:rsid w:val="003A52F7"/>
    <w:rsid w:val="003A5879"/>
    <w:rsid w:val="003A66D7"/>
    <w:rsid w:val="003A6773"/>
    <w:rsid w:val="003A6822"/>
    <w:rsid w:val="003A6999"/>
    <w:rsid w:val="003A7082"/>
    <w:rsid w:val="003A709A"/>
    <w:rsid w:val="003A7518"/>
    <w:rsid w:val="003A7BEE"/>
    <w:rsid w:val="003B0821"/>
    <w:rsid w:val="003B09A3"/>
    <w:rsid w:val="003B0CAD"/>
    <w:rsid w:val="003B11B2"/>
    <w:rsid w:val="003B1C12"/>
    <w:rsid w:val="003B214B"/>
    <w:rsid w:val="003B2291"/>
    <w:rsid w:val="003B2612"/>
    <w:rsid w:val="003B27C5"/>
    <w:rsid w:val="003B2AA4"/>
    <w:rsid w:val="003B36BD"/>
    <w:rsid w:val="003B3942"/>
    <w:rsid w:val="003B3A58"/>
    <w:rsid w:val="003B3EA3"/>
    <w:rsid w:val="003B3FF3"/>
    <w:rsid w:val="003B4B77"/>
    <w:rsid w:val="003B5F32"/>
    <w:rsid w:val="003B653A"/>
    <w:rsid w:val="003B662C"/>
    <w:rsid w:val="003B6643"/>
    <w:rsid w:val="003B675E"/>
    <w:rsid w:val="003B6B25"/>
    <w:rsid w:val="003B6C63"/>
    <w:rsid w:val="003B6D7A"/>
    <w:rsid w:val="003B7349"/>
    <w:rsid w:val="003B7422"/>
    <w:rsid w:val="003B7730"/>
    <w:rsid w:val="003C0055"/>
    <w:rsid w:val="003C079C"/>
    <w:rsid w:val="003C093F"/>
    <w:rsid w:val="003C09F2"/>
    <w:rsid w:val="003C1275"/>
    <w:rsid w:val="003C18A3"/>
    <w:rsid w:val="003C1A8E"/>
    <w:rsid w:val="003C244D"/>
    <w:rsid w:val="003C2FAB"/>
    <w:rsid w:val="003C3765"/>
    <w:rsid w:val="003C3941"/>
    <w:rsid w:val="003C3B7E"/>
    <w:rsid w:val="003C3D04"/>
    <w:rsid w:val="003C493D"/>
    <w:rsid w:val="003C4A92"/>
    <w:rsid w:val="003C4B8E"/>
    <w:rsid w:val="003C4E40"/>
    <w:rsid w:val="003C4E65"/>
    <w:rsid w:val="003C56BC"/>
    <w:rsid w:val="003C5AA7"/>
    <w:rsid w:val="003C5C54"/>
    <w:rsid w:val="003C5C62"/>
    <w:rsid w:val="003C5DE8"/>
    <w:rsid w:val="003C5EF9"/>
    <w:rsid w:val="003C6044"/>
    <w:rsid w:val="003C6116"/>
    <w:rsid w:val="003C64C1"/>
    <w:rsid w:val="003C7055"/>
    <w:rsid w:val="003C7694"/>
    <w:rsid w:val="003C79B9"/>
    <w:rsid w:val="003C7CB3"/>
    <w:rsid w:val="003D02E2"/>
    <w:rsid w:val="003D0D52"/>
    <w:rsid w:val="003D0F6A"/>
    <w:rsid w:val="003D1513"/>
    <w:rsid w:val="003D1C16"/>
    <w:rsid w:val="003D1F2B"/>
    <w:rsid w:val="003D22E4"/>
    <w:rsid w:val="003D24C2"/>
    <w:rsid w:val="003D255A"/>
    <w:rsid w:val="003D26A1"/>
    <w:rsid w:val="003D28CB"/>
    <w:rsid w:val="003D320D"/>
    <w:rsid w:val="003D33C5"/>
    <w:rsid w:val="003D36E4"/>
    <w:rsid w:val="003D380E"/>
    <w:rsid w:val="003D38FD"/>
    <w:rsid w:val="003D39C3"/>
    <w:rsid w:val="003D40A9"/>
    <w:rsid w:val="003D411A"/>
    <w:rsid w:val="003D4890"/>
    <w:rsid w:val="003D4F1B"/>
    <w:rsid w:val="003D55B3"/>
    <w:rsid w:val="003D58CD"/>
    <w:rsid w:val="003D59CB"/>
    <w:rsid w:val="003D5A7B"/>
    <w:rsid w:val="003D5B49"/>
    <w:rsid w:val="003D6BC3"/>
    <w:rsid w:val="003D6D8F"/>
    <w:rsid w:val="003D7012"/>
    <w:rsid w:val="003D716C"/>
    <w:rsid w:val="003D71BA"/>
    <w:rsid w:val="003D742E"/>
    <w:rsid w:val="003D7EAD"/>
    <w:rsid w:val="003D7F06"/>
    <w:rsid w:val="003E02FB"/>
    <w:rsid w:val="003E0A33"/>
    <w:rsid w:val="003E0CFE"/>
    <w:rsid w:val="003E10C3"/>
    <w:rsid w:val="003E10E4"/>
    <w:rsid w:val="003E1354"/>
    <w:rsid w:val="003E1826"/>
    <w:rsid w:val="003E1AD2"/>
    <w:rsid w:val="003E1E1A"/>
    <w:rsid w:val="003E1E83"/>
    <w:rsid w:val="003E21D2"/>
    <w:rsid w:val="003E254F"/>
    <w:rsid w:val="003E26D5"/>
    <w:rsid w:val="003E2A0C"/>
    <w:rsid w:val="003E2BFD"/>
    <w:rsid w:val="003E2C32"/>
    <w:rsid w:val="003E34E8"/>
    <w:rsid w:val="003E3691"/>
    <w:rsid w:val="003E3773"/>
    <w:rsid w:val="003E396E"/>
    <w:rsid w:val="003E3C2F"/>
    <w:rsid w:val="003E3E4F"/>
    <w:rsid w:val="003E3FC0"/>
    <w:rsid w:val="003E45DF"/>
    <w:rsid w:val="003E46A1"/>
    <w:rsid w:val="003E4730"/>
    <w:rsid w:val="003E49C1"/>
    <w:rsid w:val="003E5040"/>
    <w:rsid w:val="003E526E"/>
    <w:rsid w:val="003E56B1"/>
    <w:rsid w:val="003E5D1E"/>
    <w:rsid w:val="003E603E"/>
    <w:rsid w:val="003E61A7"/>
    <w:rsid w:val="003E62E0"/>
    <w:rsid w:val="003E67BA"/>
    <w:rsid w:val="003E6A0A"/>
    <w:rsid w:val="003E6B0A"/>
    <w:rsid w:val="003E6D13"/>
    <w:rsid w:val="003E6E12"/>
    <w:rsid w:val="003E6E50"/>
    <w:rsid w:val="003E6F52"/>
    <w:rsid w:val="003E713A"/>
    <w:rsid w:val="003E7805"/>
    <w:rsid w:val="003F0379"/>
    <w:rsid w:val="003F0469"/>
    <w:rsid w:val="003F057E"/>
    <w:rsid w:val="003F05A6"/>
    <w:rsid w:val="003F0709"/>
    <w:rsid w:val="003F08D9"/>
    <w:rsid w:val="003F09B6"/>
    <w:rsid w:val="003F0CF4"/>
    <w:rsid w:val="003F0D9B"/>
    <w:rsid w:val="003F0EF2"/>
    <w:rsid w:val="003F13D3"/>
    <w:rsid w:val="003F182F"/>
    <w:rsid w:val="003F1DAC"/>
    <w:rsid w:val="003F21DE"/>
    <w:rsid w:val="003F240F"/>
    <w:rsid w:val="003F2697"/>
    <w:rsid w:val="003F2A25"/>
    <w:rsid w:val="003F306B"/>
    <w:rsid w:val="003F3CF3"/>
    <w:rsid w:val="003F40A8"/>
    <w:rsid w:val="003F459F"/>
    <w:rsid w:val="003F4A3B"/>
    <w:rsid w:val="003F4A9A"/>
    <w:rsid w:val="003F4E4F"/>
    <w:rsid w:val="003F5981"/>
    <w:rsid w:val="003F5A03"/>
    <w:rsid w:val="003F5F8B"/>
    <w:rsid w:val="003F601D"/>
    <w:rsid w:val="003F69EF"/>
    <w:rsid w:val="003F6C00"/>
    <w:rsid w:val="003F6CCD"/>
    <w:rsid w:val="003F7034"/>
    <w:rsid w:val="003F75E3"/>
    <w:rsid w:val="003F7716"/>
    <w:rsid w:val="003F7AA9"/>
    <w:rsid w:val="003F7E67"/>
    <w:rsid w:val="004000EB"/>
    <w:rsid w:val="0040058B"/>
    <w:rsid w:val="0040065F"/>
    <w:rsid w:val="0040078B"/>
    <w:rsid w:val="0040117F"/>
    <w:rsid w:val="004011F6"/>
    <w:rsid w:val="00401330"/>
    <w:rsid w:val="00401AD3"/>
    <w:rsid w:val="00401C68"/>
    <w:rsid w:val="00402173"/>
    <w:rsid w:val="004023AB"/>
    <w:rsid w:val="004025C4"/>
    <w:rsid w:val="00402602"/>
    <w:rsid w:val="00403121"/>
    <w:rsid w:val="004031FB"/>
    <w:rsid w:val="00403392"/>
    <w:rsid w:val="004038A7"/>
    <w:rsid w:val="00403BB8"/>
    <w:rsid w:val="00403EFE"/>
    <w:rsid w:val="00404742"/>
    <w:rsid w:val="00404795"/>
    <w:rsid w:val="00404DDF"/>
    <w:rsid w:val="00405545"/>
    <w:rsid w:val="0040569E"/>
    <w:rsid w:val="00405758"/>
    <w:rsid w:val="00406147"/>
    <w:rsid w:val="004067DB"/>
    <w:rsid w:val="00406A50"/>
    <w:rsid w:val="00406F3E"/>
    <w:rsid w:val="00407000"/>
    <w:rsid w:val="00407171"/>
    <w:rsid w:val="004074CD"/>
    <w:rsid w:val="00407505"/>
    <w:rsid w:val="00407936"/>
    <w:rsid w:val="00410AD2"/>
    <w:rsid w:val="00410AEC"/>
    <w:rsid w:val="004111D3"/>
    <w:rsid w:val="004112CD"/>
    <w:rsid w:val="004113EE"/>
    <w:rsid w:val="0041153F"/>
    <w:rsid w:val="004117FF"/>
    <w:rsid w:val="0041183E"/>
    <w:rsid w:val="004118A9"/>
    <w:rsid w:val="00411EDF"/>
    <w:rsid w:val="00411EEF"/>
    <w:rsid w:val="004123F9"/>
    <w:rsid w:val="00412676"/>
    <w:rsid w:val="004129FD"/>
    <w:rsid w:val="00412B04"/>
    <w:rsid w:val="004130CE"/>
    <w:rsid w:val="00413C6D"/>
    <w:rsid w:val="00413D51"/>
    <w:rsid w:val="00413FF3"/>
    <w:rsid w:val="004140D4"/>
    <w:rsid w:val="00414A0D"/>
    <w:rsid w:val="00414E58"/>
    <w:rsid w:val="00415108"/>
    <w:rsid w:val="00415177"/>
    <w:rsid w:val="004151A7"/>
    <w:rsid w:val="00415297"/>
    <w:rsid w:val="004153E9"/>
    <w:rsid w:val="00415496"/>
    <w:rsid w:val="0041560C"/>
    <w:rsid w:val="004160FD"/>
    <w:rsid w:val="004165F6"/>
    <w:rsid w:val="00416A2F"/>
    <w:rsid w:val="00416CF1"/>
    <w:rsid w:val="0041704D"/>
    <w:rsid w:val="004170E4"/>
    <w:rsid w:val="004179B6"/>
    <w:rsid w:val="00417C7E"/>
    <w:rsid w:val="00417CA2"/>
    <w:rsid w:val="004201E3"/>
    <w:rsid w:val="004207AD"/>
    <w:rsid w:val="00420D08"/>
    <w:rsid w:val="00422151"/>
    <w:rsid w:val="004225FF"/>
    <w:rsid w:val="00422675"/>
    <w:rsid w:val="00423789"/>
    <w:rsid w:val="00423847"/>
    <w:rsid w:val="00423916"/>
    <w:rsid w:val="00424135"/>
    <w:rsid w:val="0042425E"/>
    <w:rsid w:val="00424E1E"/>
    <w:rsid w:val="0042528B"/>
    <w:rsid w:val="0042551F"/>
    <w:rsid w:val="00425749"/>
    <w:rsid w:val="00425A4B"/>
    <w:rsid w:val="00425C81"/>
    <w:rsid w:val="00425F5B"/>
    <w:rsid w:val="00426054"/>
    <w:rsid w:val="004260CB"/>
    <w:rsid w:val="004265C3"/>
    <w:rsid w:val="00426603"/>
    <w:rsid w:val="0042684D"/>
    <w:rsid w:val="00426DEE"/>
    <w:rsid w:val="0042714A"/>
    <w:rsid w:val="004272D6"/>
    <w:rsid w:val="004273DD"/>
    <w:rsid w:val="004275A2"/>
    <w:rsid w:val="004276BF"/>
    <w:rsid w:val="00427761"/>
    <w:rsid w:val="00427B51"/>
    <w:rsid w:val="00427BA8"/>
    <w:rsid w:val="004302D9"/>
    <w:rsid w:val="00430573"/>
    <w:rsid w:val="004308F9"/>
    <w:rsid w:val="00430957"/>
    <w:rsid w:val="00430A45"/>
    <w:rsid w:val="00431152"/>
    <w:rsid w:val="00431483"/>
    <w:rsid w:val="004316C8"/>
    <w:rsid w:val="00431DB0"/>
    <w:rsid w:val="004322BA"/>
    <w:rsid w:val="00432DF7"/>
    <w:rsid w:val="00432ED9"/>
    <w:rsid w:val="00433001"/>
    <w:rsid w:val="004333D4"/>
    <w:rsid w:val="0043354C"/>
    <w:rsid w:val="00433D1A"/>
    <w:rsid w:val="004346EE"/>
    <w:rsid w:val="004346F4"/>
    <w:rsid w:val="00434AAB"/>
    <w:rsid w:val="00435332"/>
    <w:rsid w:val="0043561B"/>
    <w:rsid w:val="004359C6"/>
    <w:rsid w:val="004361BB"/>
    <w:rsid w:val="00436503"/>
    <w:rsid w:val="00436777"/>
    <w:rsid w:val="0043717D"/>
    <w:rsid w:val="0043773C"/>
    <w:rsid w:val="004378C6"/>
    <w:rsid w:val="004379BC"/>
    <w:rsid w:val="004402AD"/>
    <w:rsid w:val="0044072D"/>
    <w:rsid w:val="00440A19"/>
    <w:rsid w:val="00440DCF"/>
    <w:rsid w:val="004415EF"/>
    <w:rsid w:val="0044183F"/>
    <w:rsid w:val="00441E73"/>
    <w:rsid w:val="00441F78"/>
    <w:rsid w:val="0044224D"/>
    <w:rsid w:val="00442A4D"/>
    <w:rsid w:val="00442BF3"/>
    <w:rsid w:val="00442C0B"/>
    <w:rsid w:val="00442EA4"/>
    <w:rsid w:val="00442F1F"/>
    <w:rsid w:val="0044301A"/>
    <w:rsid w:val="004430D1"/>
    <w:rsid w:val="004431FD"/>
    <w:rsid w:val="004436A0"/>
    <w:rsid w:val="00443A45"/>
    <w:rsid w:val="00443E7A"/>
    <w:rsid w:val="00443ED5"/>
    <w:rsid w:val="0044452C"/>
    <w:rsid w:val="00444907"/>
    <w:rsid w:val="004449AB"/>
    <w:rsid w:val="00444A75"/>
    <w:rsid w:val="004450E9"/>
    <w:rsid w:val="0044528A"/>
    <w:rsid w:val="0044553D"/>
    <w:rsid w:val="00445647"/>
    <w:rsid w:val="004457F9"/>
    <w:rsid w:val="00445865"/>
    <w:rsid w:val="00445E47"/>
    <w:rsid w:val="00445EAA"/>
    <w:rsid w:val="00446A10"/>
    <w:rsid w:val="00446DF5"/>
    <w:rsid w:val="0044721C"/>
    <w:rsid w:val="004477AC"/>
    <w:rsid w:val="00447BF8"/>
    <w:rsid w:val="00447C7B"/>
    <w:rsid w:val="00447D39"/>
    <w:rsid w:val="00447F1C"/>
    <w:rsid w:val="004502A3"/>
    <w:rsid w:val="00450C8A"/>
    <w:rsid w:val="0045109F"/>
    <w:rsid w:val="004510B8"/>
    <w:rsid w:val="004512F0"/>
    <w:rsid w:val="0045178A"/>
    <w:rsid w:val="00451862"/>
    <w:rsid w:val="004518FD"/>
    <w:rsid w:val="00451B2D"/>
    <w:rsid w:val="00451CC0"/>
    <w:rsid w:val="004525E4"/>
    <w:rsid w:val="004529B9"/>
    <w:rsid w:val="00452CC7"/>
    <w:rsid w:val="00453D3B"/>
    <w:rsid w:val="0045423E"/>
    <w:rsid w:val="00454B96"/>
    <w:rsid w:val="00454E7E"/>
    <w:rsid w:val="00454EB5"/>
    <w:rsid w:val="00455F08"/>
    <w:rsid w:val="004560CD"/>
    <w:rsid w:val="0045620E"/>
    <w:rsid w:val="004566B4"/>
    <w:rsid w:val="0045705C"/>
    <w:rsid w:val="004579FA"/>
    <w:rsid w:val="00457D01"/>
    <w:rsid w:val="004605B3"/>
    <w:rsid w:val="004605F1"/>
    <w:rsid w:val="00460728"/>
    <w:rsid w:val="004607F5"/>
    <w:rsid w:val="0046134C"/>
    <w:rsid w:val="00461A0A"/>
    <w:rsid w:val="00461AA4"/>
    <w:rsid w:val="00461DD1"/>
    <w:rsid w:val="00462070"/>
    <w:rsid w:val="00462313"/>
    <w:rsid w:val="004626A0"/>
    <w:rsid w:val="00463321"/>
    <w:rsid w:val="00463CB8"/>
    <w:rsid w:val="00463E90"/>
    <w:rsid w:val="00464555"/>
    <w:rsid w:val="004645ED"/>
    <w:rsid w:val="004648BD"/>
    <w:rsid w:val="00464C82"/>
    <w:rsid w:val="00464E2B"/>
    <w:rsid w:val="00466379"/>
    <w:rsid w:val="00466CD1"/>
    <w:rsid w:val="0046773C"/>
    <w:rsid w:val="004677A3"/>
    <w:rsid w:val="00470021"/>
    <w:rsid w:val="004701C5"/>
    <w:rsid w:val="00470EC0"/>
    <w:rsid w:val="00470F44"/>
    <w:rsid w:val="004714A1"/>
    <w:rsid w:val="004714E8"/>
    <w:rsid w:val="004715FB"/>
    <w:rsid w:val="00471628"/>
    <w:rsid w:val="00471973"/>
    <w:rsid w:val="00471A6F"/>
    <w:rsid w:val="00471E92"/>
    <w:rsid w:val="00471F7D"/>
    <w:rsid w:val="00472C46"/>
    <w:rsid w:val="00472F95"/>
    <w:rsid w:val="00473490"/>
    <w:rsid w:val="004735C9"/>
    <w:rsid w:val="00473668"/>
    <w:rsid w:val="00473AFE"/>
    <w:rsid w:val="00473DC4"/>
    <w:rsid w:val="00473E4B"/>
    <w:rsid w:val="00474B29"/>
    <w:rsid w:val="00474D62"/>
    <w:rsid w:val="00474EEF"/>
    <w:rsid w:val="00475209"/>
    <w:rsid w:val="00476387"/>
    <w:rsid w:val="00476EB1"/>
    <w:rsid w:val="004776F2"/>
    <w:rsid w:val="00477959"/>
    <w:rsid w:val="00477EAA"/>
    <w:rsid w:val="00477F4C"/>
    <w:rsid w:val="00477F68"/>
    <w:rsid w:val="00480000"/>
    <w:rsid w:val="004801C5"/>
    <w:rsid w:val="00481429"/>
    <w:rsid w:val="004821A3"/>
    <w:rsid w:val="004824E1"/>
    <w:rsid w:val="00482656"/>
    <w:rsid w:val="00482911"/>
    <w:rsid w:val="00483053"/>
    <w:rsid w:val="0048352C"/>
    <w:rsid w:val="00483CF2"/>
    <w:rsid w:val="00484981"/>
    <w:rsid w:val="00484CB9"/>
    <w:rsid w:val="00484DE5"/>
    <w:rsid w:val="00485494"/>
    <w:rsid w:val="00485919"/>
    <w:rsid w:val="00485B8B"/>
    <w:rsid w:val="00486BD8"/>
    <w:rsid w:val="00486DBE"/>
    <w:rsid w:val="00486DFA"/>
    <w:rsid w:val="004875B0"/>
    <w:rsid w:val="00487CFD"/>
    <w:rsid w:val="00490235"/>
    <w:rsid w:val="00490552"/>
    <w:rsid w:val="00490A33"/>
    <w:rsid w:val="00490D00"/>
    <w:rsid w:val="00491121"/>
    <w:rsid w:val="0049140F"/>
    <w:rsid w:val="00491A02"/>
    <w:rsid w:val="00491AB9"/>
    <w:rsid w:val="0049217A"/>
    <w:rsid w:val="0049276D"/>
    <w:rsid w:val="00493B99"/>
    <w:rsid w:val="00493DBB"/>
    <w:rsid w:val="00494540"/>
    <w:rsid w:val="004946C7"/>
    <w:rsid w:val="00494758"/>
    <w:rsid w:val="00494A61"/>
    <w:rsid w:val="00494AD0"/>
    <w:rsid w:val="004967AC"/>
    <w:rsid w:val="00496A07"/>
    <w:rsid w:val="00496E13"/>
    <w:rsid w:val="00496FE2"/>
    <w:rsid w:val="004970E3"/>
    <w:rsid w:val="00497609"/>
    <w:rsid w:val="004A0035"/>
    <w:rsid w:val="004A00A3"/>
    <w:rsid w:val="004A0145"/>
    <w:rsid w:val="004A098A"/>
    <w:rsid w:val="004A0D71"/>
    <w:rsid w:val="004A0DAE"/>
    <w:rsid w:val="004A126C"/>
    <w:rsid w:val="004A1457"/>
    <w:rsid w:val="004A1C02"/>
    <w:rsid w:val="004A1D6C"/>
    <w:rsid w:val="004A20C2"/>
    <w:rsid w:val="004A2A4E"/>
    <w:rsid w:val="004A2D3A"/>
    <w:rsid w:val="004A327E"/>
    <w:rsid w:val="004A336B"/>
    <w:rsid w:val="004A3947"/>
    <w:rsid w:val="004A39EA"/>
    <w:rsid w:val="004A4AAA"/>
    <w:rsid w:val="004A531A"/>
    <w:rsid w:val="004A566A"/>
    <w:rsid w:val="004A6144"/>
    <w:rsid w:val="004A647E"/>
    <w:rsid w:val="004A64D3"/>
    <w:rsid w:val="004A6B42"/>
    <w:rsid w:val="004A7226"/>
    <w:rsid w:val="004A7AB7"/>
    <w:rsid w:val="004A7CAA"/>
    <w:rsid w:val="004B0809"/>
    <w:rsid w:val="004B0857"/>
    <w:rsid w:val="004B0C59"/>
    <w:rsid w:val="004B0CEA"/>
    <w:rsid w:val="004B0FCB"/>
    <w:rsid w:val="004B1531"/>
    <w:rsid w:val="004B15B5"/>
    <w:rsid w:val="004B16C6"/>
    <w:rsid w:val="004B197C"/>
    <w:rsid w:val="004B1D1C"/>
    <w:rsid w:val="004B207D"/>
    <w:rsid w:val="004B224C"/>
    <w:rsid w:val="004B2682"/>
    <w:rsid w:val="004B2D6C"/>
    <w:rsid w:val="004B324A"/>
    <w:rsid w:val="004B339A"/>
    <w:rsid w:val="004B375F"/>
    <w:rsid w:val="004B3879"/>
    <w:rsid w:val="004B41DB"/>
    <w:rsid w:val="004B49C2"/>
    <w:rsid w:val="004B4A07"/>
    <w:rsid w:val="004B4C35"/>
    <w:rsid w:val="004B4FB1"/>
    <w:rsid w:val="004B518E"/>
    <w:rsid w:val="004B5A0D"/>
    <w:rsid w:val="004B5ACA"/>
    <w:rsid w:val="004B5DEE"/>
    <w:rsid w:val="004B5E78"/>
    <w:rsid w:val="004B70C7"/>
    <w:rsid w:val="004B72A9"/>
    <w:rsid w:val="004B776E"/>
    <w:rsid w:val="004B7A5B"/>
    <w:rsid w:val="004B7AC5"/>
    <w:rsid w:val="004C00E8"/>
    <w:rsid w:val="004C064B"/>
    <w:rsid w:val="004C086E"/>
    <w:rsid w:val="004C155A"/>
    <w:rsid w:val="004C169A"/>
    <w:rsid w:val="004C1DB3"/>
    <w:rsid w:val="004C1F37"/>
    <w:rsid w:val="004C217E"/>
    <w:rsid w:val="004C22F0"/>
    <w:rsid w:val="004C2396"/>
    <w:rsid w:val="004C243D"/>
    <w:rsid w:val="004C264F"/>
    <w:rsid w:val="004C2662"/>
    <w:rsid w:val="004C26A6"/>
    <w:rsid w:val="004C2E9E"/>
    <w:rsid w:val="004C2EE9"/>
    <w:rsid w:val="004C31FA"/>
    <w:rsid w:val="004C32F2"/>
    <w:rsid w:val="004C3E66"/>
    <w:rsid w:val="004C3FDF"/>
    <w:rsid w:val="004C40D9"/>
    <w:rsid w:val="004C43C7"/>
    <w:rsid w:val="004C4BF5"/>
    <w:rsid w:val="004C55ED"/>
    <w:rsid w:val="004C5662"/>
    <w:rsid w:val="004C56FD"/>
    <w:rsid w:val="004C5743"/>
    <w:rsid w:val="004C5929"/>
    <w:rsid w:val="004C5CC1"/>
    <w:rsid w:val="004C5EB7"/>
    <w:rsid w:val="004C5F3D"/>
    <w:rsid w:val="004C6215"/>
    <w:rsid w:val="004C6467"/>
    <w:rsid w:val="004C65D1"/>
    <w:rsid w:val="004C6624"/>
    <w:rsid w:val="004C690B"/>
    <w:rsid w:val="004C762B"/>
    <w:rsid w:val="004C783B"/>
    <w:rsid w:val="004C78FC"/>
    <w:rsid w:val="004D00FC"/>
    <w:rsid w:val="004D0A0D"/>
    <w:rsid w:val="004D0E8C"/>
    <w:rsid w:val="004D10F0"/>
    <w:rsid w:val="004D1334"/>
    <w:rsid w:val="004D1465"/>
    <w:rsid w:val="004D1944"/>
    <w:rsid w:val="004D197A"/>
    <w:rsid w:val="004D1B0E"/>
    <w:rsid w:val="004D1D6A"/>
    <w:rsid w:val="004D1E89"/>
    <w:rsid w:val="004D2464"/>
    <w:rsid w:val="004D25B6"/>
    <w:rsid w:val="004D2614"/>
    <w:rsid w:val="004D285C"/>
    <w:rsid w:val="004D32E9"/>
    <w:rsid w:val="004D34B6"/>
    <w:rsid w:val="004D361B"/>
    <w:rsid w:val="004D3646"/>
    <w:rsid w:val="004D3D16"/>
    <w:rsid w:val="004D3D3E"/>
    <w:rsid w:val="004D3FD0"/>
    <w:rsid w:val="004D4147"/>
    <w:rsid w:val="004D4A22"/>
    <w:rsid w:val="004D4B21"/>
    <w:rsid w:val="004D514D"/>
    <w:rsid w:val="004D5160"/>
    <w:rsid w:val="004D545E"/>
    <w:rsid w:val="004D55DD"/>
    <w:rsid w:val="004D55FE"/>
    <w:rsid w:val="004D58D2"/>
    <w:rsid w:val="004D5B80"/>
    <w:rsid w:val="004D66DE"/>
    <w:rsid w:val="004D7261"/>
    <w:rsid w:val="004D7596"/>
    <w:rsid w:val="004D77C9"/>
    <w:rsid w:val="004D7850"/>
    <w:rsid w:val="004E0794"/>
    <w:rsid w:val="004E08AB"/>
    <w:rsid w:val="004E0BBA"/>
    <w:rsid w:val="004E12EF"/>
    <w:rsid w:val="004E150E"/>
    <w:rsid w:val="004E1924"/>
    <w:rsid w:val="004E1BBE"/>
    <w:rsid w:val="004E1D96"/>
    <w:rsid w:val="004E219B"/>
    <w:rsid w:val="004E2239"/>
    <w:rsid w:val="004E271D"/>
    <w:rsid w:val="004E2A0F"/>
    <w:rsid w:val="004E2B65"/>
    <w:rsid w:val="004E3B71"/>
    <w:rsid w:val="004E3C2D"/>
    <w:rsid w:val="004E3CF4"/>
    <w:rsid w:val="004E3DC8"/>
    <w:rsid w:val="004E46B4"/>
    <w:rsid w:val="004E48E7"/>
    <w:rsid w:val="004E4B9D"/>
    <w:rsid w:val="004E4C4E"/>
    <w:rsid w:val="004E6EE6"/>
    <w:rsid w:val="004E78B6"/>
    <w:rsid w:val="004F0945"/>
    <w:rsid w:val="004F0A06"/>
    <w:rsid w:val="004F0B06"/>
    <w:rsid w:val="004F101C"/>
    <w:rsid w:val="004F12A4"/>
    <w:rsid w:val="004F18C9"/>
    <w:rsid w:val="004F1A2A"/>
    <w:rsid w:val="004F1BE5"/>
    <w:rsid w:val="004F1D8A"/>
    <w:rsid w:val="004F22F0"/>
    <w:rsid w:val="004F242E"/>
    <w:rsid w:val="004F25D5"/>
    <w:rsid w:val="004F2C15"/>
    <w:rsid w:val="004F362E"/>
    <w:rsid w:val="004F3A16"/>
    <w:rsid w:val="004F3D56"/>
    <w:rsid w:val="004F3E25"/>
    <w:rsid w:val="004F4039"/>
    <w:rsid w:val="004F46C3"/>
    <w:rsid w:val="004F472A"/>
    <w:rsid w:val="004F4B30"/>
    <w:rsid w:val="004F4E8E"/>
    <w:rsid w:val="004F53BF"/>
    <w:rsid w:val="004F541D"/>
    <w:rsid w:val="004F6887"/>
    <w:rsid w:val="004F6952"/>
    <w:rsid w:val="004F6A32"/>
    <w:rsid w:val="004F6C06"/>
    <w:rsid w:val="004F7736"/>
    <w:rsid w:val="004F77D1"/>
    <w:rsid w:val="004F7995"/>
    <w:rsid w:val="004F7ABD"/>
    <w:rsid w:val="00500198"/>
    <w:rsid w:val="0050067D"/>
    <w:rsid w:val="00501437"/>
    <w:rsid w:val="00501A22"/>
    <w:rsid w:val="00501B41"/>
    <w:rsid w:val="00502168"/>
    <w:rsid w:val="00502222"/>
    <w:rsid w:val="005023FD"/>
    <w:rsid w:val="005029B9"/>
    <w:rsid w:val="005031F9"/>
    <w:rsid w:val="005037B1"/>
    <w:rsid w:val="005037FD"/>
    <w:rsid w:val="00503BC9"/>
    <w:rsid w:val="00503E0A"/>
    <w:rsid w:val="005040AA"/>
    <w:rsid w:val="00504379"/>
    <w:rsid w:val="00504478"/>
    <w:rsid w:val="005048CE"/>
    <w:rsid w:val="005050D4"/>
    <w:rsid w:val="005057D1"/>
    <w:rsid w:val="00505B9C"/>
    <w:rsid w:val="00506090"/>
    <w:rsid w:val="00506200"/>
    <w:rsid w:val="00506281"/>
    <w:rsid w:val="00506643"/>
    <w:rsid w:val="00506ACE"/>
    <w:rsid w:val="00506E6A"/>
    <w:rsid w:val="00506FCA"/>
    <w:rsid w:val="00506FE1"/>
    <w:rsid w:val="0050759E"/>
    <w:rsid w:val="005075D2"/>
    <w:rsid w:val="0050777C"/>
    <w:rsid w:val="00507EB9"/>
    <w:rsid w:val="00507F74"/>
    <w:rsid w:val="0051000F"/>
    <w:rsid w:val="005100EC"/>
    <w:rsid w:val="00510538"/>
    <w:rsid w:val="00510679"/>
    <w:rsid w:val="0051071E"/>
    <w:rsid w:val="00510A81"/>
    <w:rsid w:val="00510D4E"/>
    <w:rsid w:val="005112DB"/>
    <w:rsid w:val="005113DC"/>
    <w:rsid w:val="005114E7"/>
    <w:rsid w:val="00511585"/>
    <w:rsid w:val="00511D75"/>
    <w:rsid w:val="005120C5"/>
    <w:rsid w:val="00512897"/>
    <w:rsid w:val="00512E59"/>
    <w:rsid w:val="005131E8"/>
    <w:rsid w:val="00513FEE"/>
    <w:rsid w:val="00514040"/>
    <w:rsid w:val="00514AFD"/>
    <w:rsid w:val="00515097"/>
    <w:rsid w:val="005159D5"/>
    <w:rsid w:val="00515D68"/>
    <w:rsid w:val="0051776C"/>
    <w:rsid w:val="00517840"/>
    <w:rsid w:val="00517C44"/>
    <w:rsid w:val="00517DF1"/>
    <w:rsid w:val="00517E8A"/>
    <w:rsid w:val="00517ED8"/>
    <w:rsid w:val="0052064D"/>
    <w:rsid w:val="00520664"/>
    <w:rsid w:val="0052077B"/>
    <w:rsid w:val="00520B04"/>
    <w:rsid w:val="00520FFA"/>
    <w:rsid w:val="0052169B"/>
    <w:rsid w:val="00521780"/>
    <w:rsid w:val="00521D99"/>
    <w:rsid w:val="005220BF"/>
    <w:rsid w:val="00522571"/>
    <w:rsid w:val="005226DA"/>
    <w:rsid w:val="00522B84"/>
    <w:rsid w:val="005236F7"/>
    <w:rsid w:val="005239B7"/>
    <w:rsid w:val="005240B0"/>
    <w:rsid w:val="005242E2"/>
    <w:rsid w:val="005248F7"/>
    <w:rsid w:val="005249B2"/>
    <w:rsid w:val="00524C57"/>
    <w:rsid w:val="00524D35"/>
    <w:rsid w:val="00524FEE"/>
    <w:rsid w:val="0052548A"/>
    <w:rsid w:val="00525DD3"/>
    <w:rsid w:val="0052759B"/>
    <w:rsid w:val="00527708"/>
    <w:rsid w:val="0052772A"/>
    <w:rsid w:val="00527748"/>
    <w:rsid w:val="0052790C"/>
    <w:rsid w:val="00527FCD"/>
    <w:rsid w:val="005305AB"/>
    <w:rsid w:val="005307B7"/>
    <w:rsid w:val="005311DD"/>
    <w:rsid w:val="0053142F"/>
    <w:rsid w:val="00531D3B"/>
    <w:rsid w:val="005329EB"/>
    <w:rsid w:val="00532F45"/>
    <w:rsid w:val="00533449"/>
    <w:rsid w:val="0053346A"/>
    <w:rsid w:val="0053351C"/>
    <w:rsid w:val="005335A9"/>
    <w:rsid w:val="0053385A"/>
    <w:rsid w:val="00533E61"/>
    <w:rsid w:val="005341CC"/>
    <w:rsid w:val="005341D1"/>
    <w:rsid w:val="0053468D"/>
    <w:rsid w:val="00535A34"/>
    <w:rsid w:val="0053685B"/>
    <w:rsid w:val="00536C59"/>
    <w:rsid w:val="00537A2C"/>
    <w:rsid w:val="00540187"/>
    <w:rsid w:val="0054042C"/>
    <w:rsid w:val="00540555"/>
    <w:rsid w:val="005407C9"/>
    <w:rsid w:val="00540DD9"/>
    <w:rsid w:val="00541220"/>
    <w:rsid w:val="00541304"/>
    <w:rsid w:val="005415FF"/>
    <w:rsid w:val="00541A1D"/>
    <w:rsid w:val="00541B80"/>
    <w:rsid w:val="00541BCD"/>
    <w:rsid w:val="00541F5C"/>
    <w:rsid w:val="00542335"/>
    <w:rsid w:val="00542848"/>
    <w:rsid w:val="00542AC4"/>
    <w:rsid w:val="005433A5"/>
    <w:rsid w:val="005437A0"/>
    <w:rsid w:val="00543B45"/>
    <w:rsid w:val="00543E7D"/>
    <w:rsid w:val="005440BF"/>
    <w:rsid w:val="005442FC"/>
    <w:rsid w:val="00544B4B"/>
    <w:rsid w:val="00545435"/>
    <w:rsid w:val="00545573"/>
    <w:rsid w:val="00545CFF"/>
    <w:rsid w:val="00546064"/>
    <w:rsid w:val="005463E1"/>
    <w:rsid w:val="00546D3E"/>
    <w:rsid w:val="0054705A"/>
    <w:rsid w:val="00547430"/>
    <w:rsid w:val="00547BDE"/>
    <w:rsid w:val="00547DB2"/>
    <w:rsid w:val="00547E30"/>
    <w:rsid w:val="005500CC"/>
    <w:rsid w:val="00550116"/>
    <w:rsid w:val="00550C1E"/>
    <w:rsid w:val="00550F8C"/>
    <w:rsid w:val="00551002"/>
    <w:rsid w:val="0055110F"/>
    <w:rsid w:val="0055114F"/>
    <w:rsid w:val="005516CC"/>
    <w:rsid w:val="00551924"/>
    <w:rsid w:val="00552224"/>
    <w:rsid w:val="0055246B"/>
    <w:rsid w:val="005528D6"/>
    <w:rsid w:val="00552957"/>
    <w:rsid w:val="00552D1E"/>
    <w:rsid w:val="00552FEE"/>
    <w:rsid w:val="005531B4"/>
    <w:rsid w:val="00553514"/>
    <w:rsid w:val="0055379F"/>
    <w:rsid w:val="00553BBC"/>
    <w:rsid w:val="00553C17"/>
    <w:rsid w:val="00553C8E"/>
    <w:rsid w:val="00553FA0"/>
    <w:rsid w:val="00554021"/>
    <w:rsid w:val="00555012"/>
    <w:rsid w:val="00555048"/>
    <w:rsid w:val="00555296"/>
    <w:rsid w:val="00555BBB"/>
    <w:rsid w:val="00556A25"/>
    <w:rsid w:val="00556AC8"/>
    <w:rsid w:val="00556FE0"/>
    <w:rsid w:val="00557663"/>
    <w:rsid w:val="00557C73"/>
    <w:rsid w:val="005600A4"/>
    <w:rsid w:val="00560378"/>
    <w:rsid w:val="005612E2"/>
    <w:rsid w:val="0056157C"/>
    <w:rsid w:val="00561AEA"/>
    <w:rsid w:val="00561FBD"/>
    <w:rsid w:val="005622B3"/>
    <w:rsid w:val="00563045"/>
    <w:rsid w:val="00563116"/>
    <w:rsid w:val="00563F22"/>
    <w:rsid w:val="00564236"/>
    <w:rsid w:val="005649AB"/>
    <w:rsid w:val="00565053"/>
    <w:rsid w:val="00565252"/>
    <w:rsid w:val="00565353"/>
    <w:rsid w:val="00565658"/>
    <w:rsid w:val="00565679"/>
    <w:rsid w:val="005657BC"/>
    <w:rsid w:val="00565913"/>
    <w:rsid w:val="005659B2"/>
    <w:rsid w:val="00565C4C"/>
    <w:rsid w:val="00565E0F"/>
    <w:rsid w:val="005663FA"/>
    <w:rsid w:val="00566B5D"/>
    <w:rsid w:val="00566CA2"/>
    <w:rsid w:val="005670EC"/>
    <w:rsid w:val="005671B5"/>
    <w:rsid w:val="00567487"/>
    <w:rsid w:val="005675FE"/>
    <w:rsid w:val="0056782B"/>
    <w:rsid w:val="00567AE9"/>
    <w:rsid w:val="00567D31"/>
    <w:rsid w:val="005702D0"/>
    <w:rsid w:val="00570A28"/>
    <w:rsid w:val="00570BD8"/>
    <w:rsid w:val="00571028"/>
    <w:rsid w:val="0057109A"/>
    <w:rsid w:val="00571259"/>
    <w:rsid w:val="00571607"/>
    <w:rsid w:val="00571A3E"/>
    <w:rsid w:val="00571AF4"/>
    <w:rsid w:val="00571D8A"/>
    <w:rsid w:val="00571E46"/>
    <w:rsid w:val="00572163"/>
    <w:rsid w:val="00572858"/>
    <w:rsid w:val="00572A67"/>
    <w:rsid w:val="00572DD5"/>
    <w:rsid w:val="00572FA7"/>
    <w:rsid w:val="00573F36"/>
    <w:rsid w:val="005744CD"/>
    <w:rsid w:val="00574714"/>
    <w:rsid w:val="00574840"/>
    <w:rsid w:val="00574DA2"/>
    <w:rsid w:val="005750FD"/>
    <w:rsid w:val="005755AC"/>
    <w:rsid w:val="00575622"/>
    <w:rsid w:val="00575826"/>
    <w:rsid w:val="00575B12"/>
    <w:rsid w:val="0057646D"/>
    <w:rsid w:val="00576D70"/>
    <w:rsid w:val="0057736F"/>
    <w:rsid w:val="005773E1"/>
    <w:rsid w:val="00577648"/>
    <w:rsid w:val="00577ED4"/>
    <w:rsid w:val="00577F49"/>
    <w:rsid w:val="0058022B"/>
    <w:rsid w:val="0058061E"/>
    <w:rsid w:val="0058080F"/>
    <w:rsid w:val="005809EE"/>
    <w:rsid w:val="00580CF3"/>
    <w:rsid w:val="00581081"/>
    <w:rsid w:val="00581372"/>
    <w:rsid w:val="00581581"/>
    <w:rsid w:val="005817E9"/>
    <w:rsid w:val="005822EE"/>
    <w:rsid w:val="0058238D"/>
    <w:rsid w:val="0058245D"/>
    <w:rsid w:val="0058287A"/>
    <w:rsid w:val="00582F4C"/>
    <w:rsid w:val="00583602"/>
    <w:rsid w:val="00583B8B"/>
    <w:rsid w:val="00584380"/>
    <w:rsid w:val="005844C5"/>
    <w:rsid w:val="005845C7"/>
    <w:rsid w:val="005849A1"/>
    <w:rsid w:val="00584CE2"/>
    <w:rsid w:val="0058501D"/>
    <w:rsid w:val="005851D6"/>
    <w:rsid w:val="00585A36"/>
    <w:rsid w:val="00585DBF"/>
    <w:rsid w:val="00586412"/>
    <w:rsid w:val="0058677E"/>
    <w:rsid w:val="00586AA3"/>
    <w:rsid w:val="00587157"/>
    <w:rsid w:val="005879FA"/>
    <w:rsid w:val="00587C1D"/>
    <w:rsid w:val="0059025B"/>
    <w:rsid w:val="0059038F"/>
    <w:rsid w:val="005903DA"/>
    <w:rsid w:val="0059054E"/>
    <w:rsid w:val="00590796"/>
    <w:rsid w:val="00590B38"/>
    <w:rsid w:val="00590D32"/>
    <w:rsid w:val="00590E3E"/>
    <w:rsid w:val="00591128"/>
    <w:rsid w:val="0059114F"/>
    <w:rsid w:val="00591AA9"/>
    <w:rsid w:val="00591D75"/>
    <w:rsid w:val="0059204D"/>
    <w:rsid w:val="005923BE"/>
    <w:rsid w:val="00592D22"/>
    <w:rsid w:val="00592D4C"/>
    <w:rsid w:val="00593039"/>
    <w:rsid w:val="00593504"/>
    <w:rsid w:val="0059351E"/>
    <w:rsid w:val="0059381C"/>
    <w:rsid w:val="00593AC8"/>
    <w:rsid w:val="00593F06"/>
    <w:rsid w:val="005947AE"/>
    <w:rsid w:val="0059511E"/>
    <w:rsid w:val="0059564A"/>
    <w:rsid w:val="00595E76"/>
    <w:rsid w:val="005961F9"/>
    <w:rsid w:val="005962C7"/>
    <w:rsid w:val="00596D60"/>
    <w:rsid w:val="00596EBB"/>
    <w:rsid w:val="00597104"/>
    <w:rsid w:val="0059745A"/>
    <w:rsid w:val="0059777F"/>
    <w:rsid w:val="00597A09"/>
    <w:rsid w:val="005A00D4"/>
    <w:rsid w:val="005A0458"/>
    <w:rsid w:val="005A0642"/>
    <w:rsid w:val="005A0A4D"/>
    <w:rsid w:val="005A157B"/>
    <w:rsid w:val="005A17FD"/>
    <w:rsid w:val="005A1826"/>
    <w:rsid w:val="005A1D2A"/>
    <w:rsid w:val="005A2301"/>
    <w:rsid w:val="005A2F86"/>
    <w:rsid w:val="005A362B"/>
    <w:rsid w:val="005A3CE9"/>
    <w:rsid w:val="005A4195"/>
    <w:rsid w:val="005A476D"/>
    <w:rsid w:val="005A4896"/>
    <w:rsid w:val="005A4C64"/>
    <w:rsid w:val="005A55D3"/>
    <w:rsid w:val="005A5FF7"/>
    <w:rsid w:val="005A628C"/>
    <w:rsid w:val="005A63E4"/>
    <w:rsid w:val="005A6694"/>
    <w:rsid w:val="005A69EC"/>
    <w:rsid w:val="005A6B48"/>
    <w:rsid w:val="005A6E57"/>
    <w:rsid w:val="005A6F57"/>
    <w:rsid w:val="005A7231"/>
    <w:rsid w:val="005A74ED"/>
    <w:rsid w:val="005B0091"/>
    <w:rsid w:val="005B00FE"/>
    <w:rsid w:val="005B04EA"/>
    <w:rsid w:val="005B0868"/>
    <w:rsid w:val="005B0D8F"/>
    <w:rsid w:val="005B12F3"/>
    <w:rsid w:val="005B1439"/>
    <w:rsid w:val="005B1594"/>
    <w:rsid w:val="005B2242"/>
    <w:rsid w:val="005B232F"/>
    <w:rsid w:val="005B267C"/>
    <w:rsid w:val="005B27EF"/>
    <w:rsid w:val="005B2EC1"/>
    <w:rsid w:val="005B3322"/>
    <w:rsid w:val="005B3D97"/>
    <w:rsid w:val="005B43C1"/>
    <w:rsid w:val="005B4539"/>
    <w:rsid w:val="005B4646"/>
    <w:rsid w:val="005B4875"/>
    <w:rsid w:val="005B4889"/>
    <w:rsid w:val="005B4B12"/>
    <w:rsid w:val="005B5259"/>
    <w:rsid w:val="005B529E"/>
    <w:rsid w:val="005B53CE"/>
    <w:rsid w:val="005B5589"/>
    <w:rsid w:val="005B5738"/>
    <w:rsid w:val="005B5CA8"/>
    <w:rsid w:val="005B6B26"/>
    <w:rsid w:val="005B7576"/>
    <w:rsid w:val="005B76D3"/>
    <w:rsid w:val="005B7863"/>
    <w:rsid w:val="005B7E34"/>
    <w:rsid w:val="005C00B4"/>
    <w:rsid w:val="005C016C"/>
    <w:rsid w:val="005C02A4"/>
    <w:rsid w:val="005C0483"/>
    <w:rsid w:val="005C0B06"/>
    <w:rsid w:val="005C0B6A"/>
    <w:rsid w:val="005C0E7F"/>
    <w:rsid w:val="005C10B7"/>
    <w:rsid w:val="005C10E4"/>
    <w:rsid w:val="005C14D8"/>
    <w:rsid w:val="005C16A2"/>
    <w:rsid w:val="005C1960"/>
    <w:rsid w:val="005C1C24"/>
    <w:rsid w:val="005C28B2"/>
    <w:rsid w:val="005C29A4"/>
    <w:rsid w:val="005C2FFA"/>
    <w:rsid w:val="005C30EA"/>
    <w:rsid w:val="005C3223"/>
    <w:rsid w:val="005C37FF"/>
    <w:rsid w:val="005C3E1D"/>
    <w:rsid w:val="005C3FF0"/>
    <w:rsid w:val="005C4097"/>
    <w:rsid w:val="005C46C3"/>
    <w:rsid w:val="005C4812"/>
    <w:rsid w:val="005C4A45"/>
    <w:rsid w:val="005C4A5F"/>
    <w:rsid w:val="005C528B"/>
    <w:rsid w:val="005C558A"/>
    <w:rsid w:val="005C5A6C"/>
    <w:rsid w:val="005C5AB2"/>
    <w:rsid w:val="005C5B59"/>
    <w:rsid w:val="005C5BC6"/>
    <w:rsid w:val="005C621C"/>
    <w:rsid w:val="005C66EE"/>
    <w:rsid w:val="005C6754"/>
    <w:rsid w:val="005C6B86"/>
    <w:rsid w:val="005C6F34"/>
    <w:rsid w:val="005C7432"/>
    <w:rsid w:val="005C7517"/>
    <w:rsid w:val="005C7548"/>
    <w:rsid w:val="005C7638"/>
    <w:rsid w:val="005C7776"/>
    <w:rsid w:val="005C7872"/>
    <w:rsid w:val="005D00D1"/>
    <w:rsid w:val="005D0292"/>
    <w:rsid w:val="005D0554"/>
    <w:rsid w:val="005D0BB1"/>
    <w:rsid w:val="005D1287"/>
    <w:rsid w:val="005D161D"/>
    <w:rsid w:val="005D1A43"/>
    <w:rsid w:val="005D1AF6"/>
    <w:rsid w:val="005D1E2B"/>
    <w:rsid w:val="005D240A"/>
    <w:rsid w:val="005D243F"/>
    <w:rsid w:val="005D24C7"/>
    <w:rsid w:val="005D2A26"/>
    <w:rsid w:val="005D33B4"/>
    <w:rsid w:val="005D35BA"/>
    <w:rsid w:val="005D39A7"/>
    <w:rsid w:val="005D3C13"/>
    <w:rsid w:val="005D3DDE"/>
    <w:rsid w:val="005D3E37"/>
    <w:rsid w:val="005D427D"/>
    <w:rsid w:val="005D4691"/>
    <w:rsid w:val="005D4B55"/>
    <w:rsid w:val="005D4EA2"/>
    <w:rsid w:val="005D5030"/>
    <w:rsid w:val="005D51DB"/>
    <w:rsid w:val="005D5200"/>
    <w:rsid w:val="005D5598"/>
    <w:rsid w:val="005D583D"/>
    <w:rsid w:val="005D59DA"/>
    <w:rsid w:val="005D5A32"/>
    <w:rsid w:val="005D5C0A"/>
    <w:rsid w:val="005D5F46"/>
    <w:rsid w:val="005D6065"/>
    <w:rsid w:val="005D65BC"/>
    <w:rsid w:val="005D6EE5"/>
    <w:rsid w:val="005D6EFD"/>
    <w:rsid w:val="005D6F14"/>
    <w:rsid w:val="005D71A4"/>
    <w:rsid w:val="005E0B3F"/>
    <w:rsid w:val="005E15F8"/>
    <w:rsid w:val="005E1868"/>
    <w:rsid w:val="005E1AEA"/>
    <w:rsid w:val="005E1AF2"/>
    <w:rsid w:val="005E1FD1"/>
    <w:rsid w:val="005E25CE"/>
    <w:rsid w:val="005E2B29"/>
    <w:rsid w:val="005E32BA"/>
    <w:rsid w:val="005E3B5E"/>
    <w:rsid w:val="005E4115"/>
    <w:rsid w:val="005E419C"/>
    <w:rsid w:val="005E4800"/>
    <w:rsid w:val="005E507C"/>
    <w:rsid w:val="005E566B"/>
    <w:rsid w:val="005E579A"/>
    <w:rsid w:val="005E5BF0"/>
    <w:rsid w:val="005E5D56"/>
    <w:rsid w:val="005E5DE6"/>
    <w:rsid w:val="005E5EA7"/>
    <w:rsid w:val="005E6107"/>
    <w:rsid w:val="005E610E"/>
    <w:rsid w:val="005E6719"/>
    <w:rsid w:val="005E681F"/>
    <w:rsid w:val="005E6B4A"/>
    <w:rsid w:val="005E6D1E"/>
    <w:rsid w:val="005E6D4C"/>
    <w:rsid w:val="005E71FC"/>
    <w:rsid w:val="005F0006"/>
    <w:rsid w:val="005F0015"/>
    <w:rsid w:val="005F00AD"/>
    <w:rsid w:val="005F00D2"/>
    <w:rsid w:val="005F0387"/>
    <w:rsid w:val="005F06BD"/>
    <w:rsid w:val="005F0786"/>
    <w:rsid w:val="005F0C1A"/>
    <w:rsid w:val="005F0CB6"/>
    <w:rsid w:val="005F0FEE"/>
    <w:rsid w:val="005F10F3"/>
    <w:rsid w:val="005F11BA"/>
    <w:rsid w:val="005F1973"/>
    <w:rsid w:val="005F1A8F"/>
    <w:rsid w:val="005F1C31"/>
    <w:rsid w:val="005F2595"/>
    <w:rsid w:val="005F26EC"/>
    <w:rsid w:val="005F2C43"/>
    <w:rsid w:val="005F2EF1"/>
    <w:rsid w:val="005F361F"/>
    <w:rsid w:val="005F3960"/>
    <w:rsid w:val="005F3AB2"/>
    <w:rsid w:val="005F4110"/>
    <w:rsid w:val="005F4159"/>
    <w:rsid w:val="005F4445"/>
    <w:rsid w:val="005F49E4"/>
    <w:rsid w:val="005F4C29"/>
    <w:rsid w:val="005F5295"/>
    <w:rsid w:val="005F5388"/>
    <w:rsid w:val="005F6365"/>
    <w:rsid w:val="005F655F"/>
    <w:rsid w:val="005F65A8"/>
    <w:rsid w:val="005F70AD"/>
    <w:rsid w:val="006002DF"/>
    <w:rsid w:val="00600627"/>
    <w:rsid w:val="0060201F"/>
    <w:rsid w:val="00602482"/>
    <w:rsid w:val="00603160"/>
    <w:rsid w:val="00603DEE"/>
    <w:rsid w:val="00603F9A"/>
    <w:rsid w:val="0060409C"/>
    <w:rsid w:val="00604171"/>
    <w:rsid w:val="0060423A"/>
    <w:rsid w:val="00604DDC"/>
    <w:rsid w:val="0060522E"/>
    <w:rsid w:val="0060580D"/>
    <w:rsid w:val="0060591C"/>
    <w:rsid w:val="00605BD2"/>
    <w:rsid w:val="00605D10"/>
    <w:rsid w:val="00605D56"/>
    <w:rsid w:val="00605F09"/>
    <w:rsid w:val="0060613C"/>
    <w:rsid w:val="0060618D"/>
    <w:rsid w:val="00606289"/>
    <w:rsid w:val="00606688"/>
    <w:rsid w:val="00607400"/>
    <w:rsid w:val="0060754D"/>
    <w:rsid w:val="006077A6"/>
    <w:rsid w:val="006078A7"/>
    <w:rsid w:val="00607D52"/>
    <w:rsid w:val="00607D8C"/>
    <w:rsid w:val="0061052D"/>
    <w:rsid w:val="0061053F"/>
    <w:rsid w:val="00610567"/>
    <w:rsid w:val="006106FB"/>
    <w:rsid w:val="006109E4"/>
    <w:rsid w:val="00610AA4"/>
    <w:rsid w:val="0061100C"/>
    <w:rsid w:val="0061122A"/>
    <w:rsid w:val="00611762"/>
    <w:rsid w:val="0061204B"/>
    <w:rsid w:val="006130E8"/>
    <w:rsid w:val="0061312B"/>
    <w:rsid w:val="00613410"/>
    <w:rsid w:val="00613EDC"/>
    <w:rsid w:val="00614458"/>
    <w:rsid w:val="00614777"/>
    <w:rsid w:val="00615262"/>
    <w:rsid w:val="0061586C"/>
    <w:rsid w:val="00615E75"/>
    <w:rsid w:val="00616D0D"/>
    <w:rsid w:val="00616D39"/>
    <w:rsid w:val="006170D2"/>
    <w:rsid w:val="00617342"/>
    <w:rsid w:val="0061734A"/>
    <w:rsid w:val="00617D96"/>
    <w:rsid w:val="006210F8"/>
    <w:rsid w:val="00621250"/>
    <w:rsid w:val="006220DE"/>
    <w:rsid w:val="0062270C"/>
    <w:rsid w:val="00622AB3"/>
    <w:rsid w:val="00622BAE"/>
    <w:rsid w:val="00622CF3"/>
    <w:rsid w:val="00622DEC"/>
    <w:rsid w:val="00622F25"/>
    <w:rsid w:val="00623130"/>
    <w:rsid w:val="006236D0"/>
    <w:rsid w:val="00623A6F"/>
    <w:rsid w:val="00623B33"/>
    <w:rsid w:val="00623CFA"/>
    <w:rsid w:val="00623E1F"/>
    <w:rsid w:val="00624280"/>
    <w:rsid w:val="0062443A"/>
    <w:rsid w:val="00625F3D"/>
    <w:rsid w:val="00626169"/>
    <w:rsid w:val="0062632C"/>
    <w:rsid w:val="006265B8"/>
    <w:rsid w:val="00626681"/>
    <w:rsid w:val="006266A1"/>
    <w:rsid w:val="0062673F"/>
    <w:rsid w:val="00626F41"/>
    <w:rsid w:val="006278FB"/>
    <w:rsid w:val="00630286"/>
    <w:rsid w:val="00630951"/>
    <w:rsid w:val="00630F3D"/>
    <w:rsid w:val="00631335"/>
    <w:rsid w:val="0063179A"/>
    <w:rsid w:val="00631C03"/>
    <w:rsid w:val="006320BD"/>
    <w:rsid w:val="006320EF"/>
    <w:rsid w:val="006325E9"/>
    <w:rsid w:val="00632795"/>
    <w:rsid w:val="00632818"/>
    <w:rsid w:val="0063352E"/>
    <w:rsid w:val="00633759"/>
    <w:rsid w:val="006339D7"/>
    <w:rsid w:val="00633CF5"/>
    <w:rsid w:val="00634107"/>
    <w:rsid w:val="00634994"/>
    <w:rsid w:val="00634B53"/>
    <w:rsid w:val="00634B83"/>
    <w:rsid w:val="00634FFA"/>
    <w:rsid w:val="006352AF"/>
    <w:rsid w:val="00635470"/>
    <w:rsid w:val="00635481"/>
    <w:rsid w:val="0063576B"/>
    <w:rsid w:val="00636086"/>
    <w:rsid w:val="0063620C"/>
    <w:rsid w:val="006366A7"/>
    <w:rsid w:val="00637CB6"/>
    <w:rsid w:val="00637D8E"/>
    <w:rsid w:val="00637F87"/>
    <w:rsid w:val="00637FDA"/>
    <w:rsid w:val="0064064F"/>
    <w:rsid w:val="006406B6"/>
    <w:rsid w:val="00640EB9"/>
    <w:rsid w:val="006413CF"/>
    <w:rsid w:val="00641904"/>
    <w:rsid w:val="00641C8D"/>
    <w:rsid w:val="00641EA1"/>
    <w:rsid w:val="006434B0"/>
    <w:rsid w:val="0064352D"/>
    <w:rsid w:val="00643C0A"/>
    <w:rsid w:val="00643D18"/>
    <w:rsid w:val="00643D1E"/>
    <w:rsid w:val="0064434F"/>
    <w:rsid w:val="00644D3D"/>
    <w:rsid w:val="006450A0"/>
    <w:rsid w:val="0064582C"/>
    <w:rsid w:val="006466D1"/>
    <w:rsid w:val="00646E46"/>
    <w:rsid w:val="006470FF"/>
    <w:rsid w:val="00647119"/>
    <w:rsid w:val="00647355"/>
    <w:rsid w:val="0064748C"/>
    <w:rsid w:val="00647B46"/>
    <w:rsid w:val="00647D3C"/>
    <w:rsid w:val="0065025E"/>
    <w:rsid w:val="00650360"/>
    <w:rsid w:val="00650AB4"/>
    <w:rsid w:val="00650B1A"/>
    <w:rsid w:val="00650E98"/>
    <w:rsid w:val="00651079"/>
    <w:rsid w:val="0065126D"/>
    <w:rsid w:val="006514C0"/>
    <w:rsid w:val="0065153D"/>
    <w:rsid w:val="00651B62"/>
    <w:rsid w:val="00651DDF"/>
    <w:rsid w:val="00651F01"/>
    <w:rsid w:val="00652181"/>
    <w:rsid w:val="00652552"/>
    <w:rsid w:val="006528D7"/>
    <w:rsid w:val="0065294E"/>
    <w:rsid w:val="00652A38"/>
    <w:rsid w:val="00652A6D"/>
    <w:rsid w:val="00653413"/>
    <w:rsid w:val="00653C2C"/>
    <w:rsid w:val="00653DD5"/>
    <w:rsid w:val="006540BD"/>
    <w:rsid w:val="0065495B"/>
    <w:rsid w:val="00654E3B"/>
    <w:rsid w:val="00654EE0"/>
    <w:rsid w:val="00655398"/>
    <w:rsid w:val="0065558D"/>
    <w:rsid w:val="006555DD"/>
    <w:rsid w:val="00655695"/>
    <w:rsid w:val="0065594A"/>
    <w:rsid w:val="00655B18"/>
    <w:rsid w:val="00655FDD"/>
    <w:rsid w:val="0065694D"/>
    <w:rsid w:val="00656A92"/>
    <w:rsid w:val="00656E97"/>
    <w:rsid w:val="00657077"/>
    <w:rsid w:val="006571C3"/>
    <w:rsid w:val="006571E0"/>
    <w:rsid w:val="006574F7"/>
    <w:rsid w:val="00657993"/>
    <w:rsid w:val="006579EF"/>
    <w:rsid w:val="0066105B"/>
    <w:rsid w:val="006619B0"/>
    <w:rsid w:val="006630C9"/>
    <w:rsid w:val="00663A52"/>
    <w:rsid w:val="00663EE4"/>
    <w:rsid w:val="0066429D"/>
    <w:rsid w:val="0066432C"/>
    <w:rsid w:val="0066443E"/>
    <w:rsid w:val="0066447A"/>
    <w:rsid w:val="00664569"/>
    <w:rsid w:val="00664AA1"/>
    <w:rsid w:val="00664FE8"/>
    <w:rsid w:val="006650B1"/>
    <w:rsid w:val="00665C71"/>
    <w:rsid w:val="0066636C"/>
    <w:rsid w:val="00667167"/>
    <w:rsid w:val="0066752B"/>
    <w:rsid w:val="00667568"/>
    <w:rsid w:val="006675CD"/>
    <w:rsid w:val="00667C95"/>
    <w:rsid w:val="00667CD7"/>
    <w:rsid w:val="00667DAA"/>
    <w:rsid w:val="00670022"/>
    <w:rsid w:val="006703F9"/>
    <w:rsid w:val="006704E5"/>
    <w:rsid w:val="00670C67"/>
    <w:rsid w:val="00670CC3"/>
    <w:rsid w:val="006710A5"/>
    <w:rsid w:val="006711A3"/>
    <w:rsid w:val="006712F4"/>
    <w:rsid w:val="00671556"/>
    <w:rsid w:val="0067165C"/>
    <w:rsid w:val="0067183C"/>
    <w:rsid w:val="00671866"/>
    <w:rsid w:val="00671A31"/>
    <w:rsid w:val="00671CB3"/>
    <w:rsid w:val="00673482"/>
    <w:rsid w:val="006736EA"/>
    <w:rsid w:val="00674352"/>
    <w:rsid w:val="0067439B"/>
    <w:rsid w:val="00674617"/>
    <w:rsid w:val="006748C0"/>
    <w:rsid w:val="006757F6"/>
    <w:rsid w:val="00675A12"/>
    <w:rsid w:val="00676AF1"/>
    <w:rsid w:val="00676B32"/>
    <w:rsid w:val="00676CC9"/>
    <w:rsid w:val="00676F4C"/>
    <w:rsid w:val="0067708A"/>
    <w:rsid w:val="00677347"/>
    <w:rsid w:val="00677797"/>
    <w:rsid w:val="00677AEC"/>
    <w:rsid w:val="00677BC8"/>
    <w:rsid w:val="00677F60"/>
    <w:rsid w:val="0068061E"/>
    <w:rsid w:val="006809E0"/>
    <w:rsid w:val="00680BA3"/>
    <w:rsid w:val="00681030"/>
    <w:rsid w:val="00681342"/>
    <w:rsid w:val="0068155A"/>
    <w:rsid w:val="00681B33"/>
    <w:rsid w:val="00682668"/>
    <w:rsid w:val="00682817"/>
    <w:rsid w:val="00682A31"/>
    <w:rsid w:val="006836F8"/>
    <w:rsid w:val="006838AA"/>
    <w:rsid w:val="00683BF9"/>
    <w:rsid w:val="006840A2"/>
    <w:rsid w:val="00684229"/>
    <w:rsid w:val="006848AD"/>
    <w:rsid w:val="00684905"/>
    <w:rsid w:val="00684EAE"/>
    <w:rsid w:val="00685285"/>
    <w:rsid w:val="006857F8"/>
    <w:rsid w:val="00685D34"/>
    <w:rsid w:val="00685F58"/>
    <w:rsid w:val="0068628A"/>
    <w:rsid w:val="00686365"/>
    <w:rsid w:val="0068680F"/>
    <w:rsid w:val="00686AAA"/>
    <w:rsid w:val="00686C2A"/>
    <w:rsid w:val="006871CE"/>
    <w:rsid w:val="00687536"/>
    <w:rsid w:val="00687949"/>
    <w:rsid w:val="00687AB2"/>
    <w:rsid w:val="00687BC3"/>
    <w:rsid w:val="00687D3B"/>
    <w:rsid w:val="00687D77"/>
    <w:rsid w:val="006902FC"/>
    <w:rsid w:val="006903EA"/>
    <w:rsid w:val="006906CB"/>
    <w:rsid w:val="00690823"/>
    <w:rsid w:val="00690863"/>
    <w:rsid w:val="006909AB"/>
    <w:rsid w:val="006913CF"/>
    <w:rsid w:val="006915F8"/>
    <w:rsid w:val="006916AE"/>
    <w:rsid w:val="006917C9"/>
    <w:rsid w:val="00691EEF"/>
    <w:rsid w:val="00692013"/>
    <w:rsid w:val="00692081"/>
    <w:rsid w:val="006922EC"/>
    <w:rsid w:val="00693622"/>
    <w:rsid w:val="00693C25"/>
    <w:rsid w:val="00693FF9"/>
    <w:rsid w:val="00694503"/>
    <w:rsid w:val="0069454D"/>
    <w:rsid w:val="006948E8"/>
    <w:rsid w:val="00695385"/>
    <w:rsid w:val="006958B9"/>
    <w:rsid w:val="00695A9B"/>
    <w:rsid w:val="00695D19"/>
    <w:rsid w:val="00695D52"/>
    <w:rsid w:val="00695DB9"/>
    <w:rsid w:val="0069694E"/>
    <w:rsid w:val="00696A1D"/>
    <w:rsid w:val="00696B39"/>
    <w:rsid w:val="00696C9C"/>
    <w:rsid w:val="0069709C"/>
    <w:rsid w:val="00697134"/>
    <w:rsid w:val="006979C4"/>
    <w:rsid w:val="00697E05"/>
    <w:rsid w:val="006A00BD"/>
    <w:rsid w:val="006A0774"/>
    <w:rsid w:val="006A0E36"/>
    <w:rsid w:val="006A0FB9"/>
    <w:rsid w:val="006A1151"/>
    <w:rsid w:val="006A1623"/>
    <w:rsid w:val="006A18BD"/>
    <w:rsid w:val="006A1FD8"/>
    <w:rsid w:val="006A23EB"/>
    <w:rsid w:val="006A28E2"/>
    <w:rsid w:val="006A3171"/>
    <w:rsid w:val="006A368A"/>
    <w:rsid w:val="006A36DE"/>
    <w:rsid w:val="006A39EF"/>
    <w:rsid w:val="006A3C9E"/>
    <w:rsid w:val="006A4E17"/>
    <w:rsid w:val="006A51A8"/>
    <w:rsid w:val="006A55EE"/>
    <w:rsid w:val="006A56C1"/>
    <w:rsid w:val="006A572F"/>
    <w:rsid w:val="006A58C3"/>
    <w:rsid w:val="006A5E83"/>
    <w:rsid w:val="006A60E3"/>
    <w:rsid w:val="006A61A6"/>
    <w:rsid w:val="006A6519"/>
    <w:rsid w:val="006A6663"/>
    <w:rsid w:val="006A6843"/>
    <w:rsid w:val="006A6A39"/>
    <w:rsid w:val="006A6A67"/>
    <w:rsid w:val="006A7316"/>
    <w:rsid w:val="006A7A2F"/>
    <w:rsid w:val="006A7B2B"/>
    <w:rsid w:val="006A7D24"/>
    <w:rsid w:val="006B0105"/>
    <w:rsid w:val="006B0201"/>
    <w:rsid w:val="006B029A"/>
    <w:rsid w:val="006B03C5"/>
    <w:rsid w:val="006B05D2"/>
    <w:rsid w:val="006B0643"/>
    <w:rsid w:val="006B0C05"/>
    <w:rsid w:val="006B2281"/>
    <w:rsid w:val="006B274E"/>
    <w:rsid w:val="006B2AB5"/>
    <w:rsid w:val="006B2F39"/>
    <w:rsid w:val="006B2F57"/>
    <w:rsid w:val="006B3067"/>
    <w:rsid w:val="006B30FC"/>
    <w:rsid w:val="006B3580"/>
    <w:rsid w:val="006B3590"/>
    <w:rsid w:val="006B380C"/>
    <w:rsid w:val="006B45FA"/>
    <w:rsid w:val="006B477E"/>
    <w:rsid w:val="006B48E5"/>
    <w:rsid w:val="006B4AA9"/>
    <w:rsid w:val="006B4DF4"/>
    <w:rsid w:val="006B59E5"/>
    <w:rsid w:val="006B5C78"/>
    <w:rsid w:val="006B6444"/>
    <w:rsid w:val="006B692B"/>
    <w:rsid w:val="006B6DF9"/>
    <w:rsid w:val="006B6EC2"/>
    <w:rsid w:val="006B6FAE"/>
    <w:rsid w:val="006B7571"/>
    <w:rsid w:val="006B766C"/>
    <w:rsid w:val="006B7B9B"/>
    <w:rsid w:val="006C0089"/>
    <w:rsid w:val="006C0521"/>
    <w:rsid w:val="006C05A6"/>
    <w:rsid w:val="006C0D45"/>
    <w:rsid w:val="006C1136"/>
    <w:rsid w:val="006C2343"/>
    <w:rsid w:val="006C2426"/>
    <w:rsid w:val="006C2BD2"/>
    <w:rsid w:val="006C2E1D"/>
    <w:rsid w:val="006C2E7B"/>
    <w:rsid w:val="006C3200"/>
    <w:rsid w:val="006C3CD3"/>
    <w:rsid w:val="006C413C"/>
    <w:rsid w:val="006C4B2D"/>
    <w:rsid w:val="006C4F22"/>
    <w:rsid w:val="006C58B2"/>
    <w:rsid w:val="006C5A42"/>
    <w:rsid w:val="006C646E"/>
    <w:rsid w:val="006C661F"/>
    <w:rsid w:val="006C6B38"/>
    <w:rsid w:val="006C6DBB"/>
    <w:rsid w:val="006D02DD"/>
    <w:rsid w:val="006D0ADD"/>
    <w:rsid w:val="006D106A"/>
    <w:rsid w:val="006D111F"/>
    <w:rsid w:val="006D1175"/>
    <w:rsid w:val="006D14F2"/>
    <w:rsid w:val="006D166F"/>
    <w:rsid w:val="006D18CC"/>
    <w:rsid w:val="006D22E5"/>
    <w:rsid w:val="006D271F"/>
    <w:rsid w:val="006D29F2"/>
    <w:rsid w:val="006D2B59"/>
    <w:rsid w:val="006D2EAF"/>
    <w:rsid w:val="006D2F65"/>
    <w:rsid w:val="006D3561"/>
    <w:rsid w:val="006D3987"/>
    <w:rsid w:val="006D4631"/>
    <w:rsid w:val="006D4735"/>
    <w:rsid w:val="006D4CC8"/>
    <w:rsid w:val="006D4FF8"/>
    <w:rsid w:val="006D5F95"/>
    <w:rsid w:val="006D62A7"/>
    <w:rsid w:val="006D62E4"/>
    <w:rsid w:val="006D63E3"/>
    <w:rsid w:val="006D70FC"/>
    <w:rsid w:val="006D730D"/>
    <w:rsid w:val="006D78EE"/>
    <w:rsid w:val="006D79E3"/>
    <w:rsid w:val="006E014C"/>
    <w:rsid w:val="006E045B"/>
    <w:rsid w:val="006E04B9"/>
    <w:rsid w:val="006E06B2"/>
    <w:rsid w:val="006E0BF2"/>
    <w:rsid w:val="006E0E05"/>
    <w:rsid w:val="006E10A3"/>
    <w:rsid w:val="006E11B2"/>
    <w:rsid w:val="006E1597"/>
    <w:rsid w:val="006E16E8"/>
    <w:rsid w:val="006E1E00"/>
    <w:rsid w:val="006E1F89"/>
    <w:rsid w:val="006E204D"/>
    <w:rsid w:val="006E229C"/>
    <w:rsid w:val="006E2571"/>
    <w:rsid w:val="006E299A"/>
    <w:rsid w:val="006E2B72"/>
    <w:rsid w:val="006E2B86"/>
    <w:rsid w:val="006E36B2"/>
    <w:rsid w:val="006E3C25"/>
    <w:rsid w:val="006E3ED1"/>
    <w:rsid w:val="006E41BA"/>
    <w:rsid w:val="006E4C24"/>
    <w:rsid w:val="006E5366"/>
    <w:rsid w:val="006E55FB"/>
    <w:rsid w:val="006E58D4"/>
    <w:rsid w:val="006E61FB"/>
    <w:rsid w:val="006E68B4"/>
    <w:rsid w:val="006E6C6D"/>
    <w:rsid w:val="006E6F11"/>
    <w:rsid w:val="006E6F42"/>
    <w:rsid w:val="006E70D6"/>
    <w:rsid w:val="006E7670"/>
    <w:rsid w:val="006F0451"/>
    <w:rsid w:val="006F075B"/>
    <w:rsid w:val="006F0782"/>
    <w:rsid w:val="006F0FC2"/>
    <w:rsid w:val="006F12B6"/>
    <w:rsid w:val="006F148D"/>
    <w:rsid w:val="006F1980"/>
    <w:rsid w:val="006F19CF"/>
    <w:rsid w:val="006F19D9"/>
    <w:rsid w:val="006F1AEA"/>
    <w:rsid w:val="006F1DAD"/>
    <w:rsid w:val="006F1F09"/>
    <w:rsid w:val="006F23BC"/>
    <w:rsid w:val="006F347F"/>
    <w:rsid w:val="006F35BE"/>
    <w:rsid w:val="006F36E6"/>
    <w:rsid w:val="006F3EF8"/>
    <w:rsid w:val="006F4010"/>
    <w:rsid w:val="006F429D"/>
    <w:rsid w:val="006F457D"/>
    <w:rsid w:val="006F459C"/>
    <w:rsid w:val="006F51A5"/>
    <w:rsid w:val="006F51B2"/>
    <w:rsid w:val="006F5213"/>
    <w:rsid w:val="006F537A"/>
    <w:rsid w:val="006F5980"/>
    <w:rsid w:val="006F5DE5"/>
    <w:rsid w:val="006F5EF6"/>
    <w:rsid w:val="006F5FF4"/>
    <w:rsid w:val="006F658B"/>
    <w:rsid w:val="006F6953"/>
    <w:rsid w:val="006F69D8"/>
    <w:rsid w:val="006F71E4"/>
    <w:rsid w:val="006F77F0"/>
    <w:rsid w:val="006F7801"/>
    <w:rsid w:val="006F7C63"/>
    <w:rsid w:val="0070015C"/>
    <w:rsid w:val="007006D1"/>
    <w:rsid w:val="00700A38"/>
    <w:rsid w:val="00700BCB"/>
    <w:rsid w:val="00700F0D"/>
    <w:rsid w:val="00701519"/>
    <w:rsid w:val="007015F0"/>
    <w:rsid w:val="00701724"/>
    <w:rsid w:val="00701A0B"/>
    <w:rsid w:val="00701B6A"/>
    <w:rsid w:val="007020B2"/>
    <w:rsid w:val="0070211F"/>
    <w:rsid w:val="00702506"/>
    <w:rsid w:val="00702512"/>
    <w:rsid w:val="0070260F"/>
    <w:rsid w:val="00702A5A"/>
    <w:rsid w:val="00702BF4"/>
    <w:rsid w:val="00702F7D"/>
    <w:rsid w:val="00703242"/>
    <w:rsid w:val="007033E4"/>
    <w:rsid w:val="00703465"/>
    <w:rsid w:val="007034B0"/>
    <w:rsid w:val="007037A9"/>
    <w:rsid w:val="00703F4D"/>
    <w:rsid w:val="00704013"/>
    <w:rsid w:val="0070488C"/>
    <w:rsid w:val="00704AD0"/>
    <w:rsid w:val="0070568D"/>
    <w:rsid w:val="00705B2E"/>
    <w:rsid w:val="00705EEB"/>
    <w:rsid w:val="0070616A"/>
    <w:rsid w:val="0070691D"/>
    <w:rsid w:val="00706AB5"/>
    <w:rsid w:val="00706F9B"/>
    <w:rsid w:val="00706FDD"/>
    <w:rsid w:val="00707364"/>
    <w:rsid w:val="007075A5"/>
    <w:rsid w:val="00707A79"/>
    <w:rsid w:val="00707F05"/>
    <w:rsid w:val="00710524"/>
    <w:rsid w:val="00710560"/>
    <w:rsid w:val="00710B9F"/>
    <w:rsid w:val="00710C0C"/>
    <w:rsid w:val="00710E1F"/>
    <w:rsid w:val="00710F87"/>
    <w:rsid w:val="007115C4"/>
    <w:rsid w:val="00711889"/>
    <w:rsid w:val="00711D70"/>
    <w:rsid w:val="007128E9"/>
    <w:rsid w:val="00712962"/>
    <w:rsid w:val="00712E84"/>
    <w:rsid w:val="0071317B"/>
    <w:rsid w:val="00713480"/>
    <w:rsid w:val="00713A7A"/>
    <w:rsid w:val="00713D78"/>
    <w:rsid w:val="007144C1"/>
    <w:rsid w:val="007146F9"/>
    <w:rsid w:val="007149B0"/>
    <w:rsid w:val="00714B14"/>
    <w:rsid w:val="00714F83"/>
    <w:rsid w:val="007150F7"/>
    <w:rsid w:val="0071536F"/>
    <w:rsid w:val="007158E5"/>
    <w:rsid w:val="00715C09"/>
    <w:rsid w:val="00715E97"/>
    <w:rsid w:val="007162C0"/>
    <w:rsid w:val="00716417"/>
    <w:rsid w:val="00716A8E"/>
    <w:rsid w:val="00716CE3"/>
    <w:rsid w:val="00716DEF"/>
    <w:rsid w:val="00716FD0"/>
    <w:rsid w:val="0071718C"/>
    <w:rsid w:val="0071760E"/>
    <w:rsid w:val="00720295"/>
    <w:rsid w:val="007204C7"/>
    <w:rsid w:val="007209F8"/>
    <w:rsid w:val="00720DBF"/>
    <w:rsid w:val="00720E6A"/>
    <w:rsid w:val="00720ED9"/>
    <w:rsid w:val="0072150C"/>
    <w:rsid w:val="00721941"/>
    <w:rsid w:val="00721C4E"/>
    <w:rsid w:val="00721D75"/>
    <w:rsid w:val="007223F5"/>
    <w:rsid w:val="00722AFB"/>
    <w:rsid w:val="007236C1"/>
    <w:rsid w:val="007236CA"/>
    <w:rsid w:val="007236D4"/>
    <w:rsid w:val="007239DE"/>
    <w:rsid w:val="00723A72"/>
    <w:rsid w:val="00723C69"/>
    <w:rsid w:val="007241D0"/>
    <w:rsid w:val="00724266"/>
    <w:rsid w:val="00724424"/>
    <w:rsid w:val="00724D87"/>
    <w:rsid w:val="0072523B"/>
    <w:rsid w:val="007252C9"/>
    <w:rsid w:val="007253EA"/>
    <w:rsid w:val="007256F3"/>
    <w:rsid w:val="0072579D"/>
    <w:rsid w:val="00725994"/>
    <w:rsid w:val="007267C8"/>
    <w:rsid w:val="00727C39"/>
    <w:rsid w:val="00727CE1"/>
    <w:rsid w:val="00730163"/>
    <w:rsid w:val="0073046F"/>
    <w:rsid w:val="007304F1"/>
    <w:rsid w:val="00730747"/>
    <w:rsid w:val="007307F9"/>
    <w:rsid w:val="00730C17"/>
    <w:rsid w:val="00730DA9"/>
    <w:rsid w:val="00731229"/>
    <w:rsid w:val="00731934"/>
    <w:rsid w:val="007319E6"/>
    <w:rsid w:val="00731A07"/>
    <w:rsid w:val="00731E32"/>
    <w:rsid w:val="00731EAE"/>
    <w:rsid w:val="007320D7"/>
    <w:rsid w:val="00732136"/>
    <w:rsid w:val="00732145"/>
    <w:rsid w:val="007327AD"/>
    <w:rsid w:val="007328E4"/>
    <w:rsid w:val="00732C76"/>
    <w:rsid w:val="00732EB9"/>
    <w:rsid w:val="0073301D"/>
    <w:rsid w:val="0073362F"/>
    <w:rsid w:val="0073385C"/>
    <w:rsid w:val="00734FEB"/>
    <w:rsid w:val="00735125"/>
    <w:rsid w:val="007353F1"/>
    <w:rsid w:val="007356E7"/>
    <w:rsid w:val="00735895"/>
    <w:rsid w:val="0073664A"/>
    <w:rsid w:val="0073697A"/>
    <w:rsid w:val="00736CBF"/>
    <w:rsid w:val="00736FEA"/>
    <w:rsid w:val="00737267"/>
    <w:rsid w:val="007372AA"/>
    <w:rsid w:val="007373BF"/>
    <w:rsid w:val="00737434"/>
    <w:rsid w:val="007374DE"/>
    <w:rsid w:val="007377A3"/>
    <w:rsid w:val="007377BF"/>
    <w:rsid w:val="00737A6A"/>
    <w:rsid w:val="00737C30"/>
    <w:rsid w:val="0074000F"/>
    <w:rsid w:val="00740010"/>
    <w:rsid w:val="00740A9A"/>
    <w:rsid w:val="00741A65"/>
    <w:rsid w:val="0074300E"/>
    <w:rsid w:val="00743540"/>
    <w:rsid w:val="00743894"/>
    <w:rsid w:val="00743BA1"/>
    <w:rsid w:val="00743D9E"/>
    <w:rsid w:val="00744272"/>
    <w:rsid w:val="00744470"/>
    <w:rsid w:val="00744561"/>
    <w:rsid w:val="00744BED"/>
    <w:rsid w:val="0074501C"/>
    <w:rsid w:val="00745871"/>
    <w:rsid w:val="007459DE"/>
    <w:rsid w:val="00745D35"/>
    <w:rsid w:val="00746689"/>
    <w:rsid w:val="0074675C"/>
    <w:rsid w:val="007468F0"/>
    <w:rsid w:val="00746F39"/>
    <w:rsid w:val="00746F68"/>
    <w:rsid w:val="007474C4"/>
    <w:rsid w:val="00747552"/>
    <w:rsid w:val="007477B0"/>
    <w:rsid w:val="00747814"/>
    <w:rsid w:val="00747C51"/>
    <w:rsid w:val="00747CA9"/>
    <w:rsid w:val="007505AA"/>
    <w:rsid w:val="007507C2"/>
    <w:rsid w:val="0075095E"/>
    <w:rsid w:val="00750A5D"/>
    <w:rsid w:val="00750FFF"/>
    <w:rsid w:val="00751325"/>
    <w:rsid w:val="007516FF"/>
    <w:rsid w:val="007517BD"/>
    <w:rsid w:val="007519B6"/>
    <w:rsid w:val="00751D4D"/>
    <w:rsid w:val="007521F9"/>
    <w:rsid w:val="007527E1"/>
    <w:rsid w:val="00752A3E"/>
    <w:rsid w:val="00752B39"/>
    <w:rsid w:val="00752D19"/>
    <w:rsid w:val="00752E7E"/>
    <w:rsid w:val="00753A5D"/>
    <w:rsid w:val="007542F9"/>
    <w:rsid w:val="00754560"/>
    <w:rsid w:val="0075490E"/>
    <w:rsid w:val="00754B29"/>
    <w:rsid w:val="0075522E"/>
    <w:rsid w:val="00755632"/>
    <w:rsid w:val="007569D6"/>
    <w:rsid w:val="00756EF1"/>
    <w:rsid w:val="0075771E"/>
    <w:rsid w:val="00757808"/>
    <w:rsid w:val="00757B1B"/>
    <w:rsid w:val="00757DD6"/>
    <w:rsid w:val="00760821"/>
    <w:rsid w:val="00760AC9"/>
    <w:rsid w:val="00760ED1"/>
    <w:rsid w:val="00761386"/>
    <w:rsid w:val="007619B3"/>
    <w:rsid w:val="00761A65"/>
    <w:rsid w:val="00761AF3"/>
    <w:rsid w:val="00761CD5"/>
    <w:rsid w:val="00761DF8"/>
    <w:rsid w:val="00761E82"/>
    <w:rsid w:val="00762392"/>
    <w:rsid w:val="007623D0"/>
    <w:rsid w:val="00762B31"/>
    <w:rsid w:val="00762BA6"/>
    <w:rsid w:val="0076306E"/>
    <w:rsid w:val="007634A1"/>
    <w:rsid w:val="00763575"/>
    <w:rsid w:val="007637FB"/>
    <w:rsid w:val="007638D5"/>
    <w:rsid w:val="007638D7"/>
    <w:rsid w:val="00764213"/>
    <w:rsid w:val="00764A44"/>
    <w:rsid w:val="00764A9B"/>
    <w:rsid w:val="00764C22"/>
    <w:rsid w:val="00764C80"/>
    <w:rsid w:val="007655C3"/>
    <w:rsid w:val="00765954"/>
    <w:rsid w:val="00765BF4"/>
    <w:rsid w:val="00765C3D"/>
    <w:rsid w:val="00766005"/>
    <w:rsid w:val="00766026"/>
    <w:rsid w:val="00766556"/>
    <w:rsid w:val="007666C2"/>
    <w:rsid w:val="0076691A"/>
    <w:rsid w:val="00766FFE"/>
    <w:rsid w:val="00767008"/>
    <w:rsid w:val="007673F9"/>
    <w:rsid w:val="007701C9"/>
    <w:rsid w:val="00770973"/>
    <w:rsid w:val="0077124E"/>
    <w:rsid w:val="00771763"/>
    <w:rsid w:val="00771D3F"/>
    <w:rsid w:val="00771ECF"/>
    <w:rsid w:val="00772740"/>
    <w:rsid w:val="00773171"/>
    <w:rsid w:val="007734BD"/>
    <w:rsid w:val="00773E6F"/>
    <w:rsid w:val="00774158"/>
    <w:rsid w:val="00774548"/>
    <w:rsid w:val="00774D02"/>
    <w:rsid w:val="007751A1"/>
    <w:rsid w:val="007757F4"/>
    <w:rsid w:val="00775D15"/>
    <w:rsid w:val="00776087"/>
    <w:rsid w:val="007762D5"/>
    <w:rsid w:val="00776680"/>
    <w:rsid w:val="00776A54"/>
    <w:rsid w:val="00776DE7"/>
    <w:rsid w:val="00777324"/>
    <w:rsid w:val="00777958"/>
    <w:rsid w:val="0078016C"/>
    <w:rsid w:val="007808DC"/>
    <w:rsid w:val="00780947"/>
    <w:rsid w:val="00780C00"/>
    <w:rsid w:val="00780D21"/>
    <w:rsid w:val="007818F4"/>
    <w:rsid w:val="00781C26"/>
    <w:rsid w:val="00781C95"/>
    <w:rsid w:val="00781DC5"/>
    <w:rsid w:val="00781E49"/>
    <w:rsid w:val="00781ECB"/>
    <w:rsid w:val="0078221D"/>
    <w:rsid w:val="00782375"/>
    <w:rsid w:val="007825BB"/>
    <w:rsid w:val="00782CD6"/>
    <w:rsid w:val="00783293"/>
    <w:rsid w:val="007839D2"/>
    <w:rsid w:val="00783AB7"/>
    <w:rsid w:val="00783E10"/>
    <w:rsid w:val="00784261"/>
    <w:rsid w:val="00784F65"/>
    <w:rsid w:val="0078501E"/>
    <w:rsid w:val="0078502F"/>
    <w:rsid w:val="007851A2"/>
    <w:rsid w:val="00786345"/>
    <w:rsid w:val="007877B2"/>
    <w:rsid w:val="00787F28"/>
    <w:rsid w:val="00787F57"/>
    <w:rsid w:val="007901EA"/>
    <w:rsid w:val="0079026E"/>
    <w:rsid w:val="00790699"/>
    <w:rsid w:val="00790BFF"/>
    <w:rsid w:val="00790D34"/>
    <w:rsid w:val="00790EAB"/>
    <w:rsid w:val="0079100E"/>
    <w:rsid w:val="007912E1"/>
    <w:rsid w:val="0079147C"/>
    <w:rsid w:val="0079189A"/>
    <w:rsid w:val="007918D5"/>
    <w:rsid w:val="00791B7A"/>
    <w:rsid w:val="007922DC"/>
    <w:rsid w:val="00792953"/>
    <w:rsid w:val="00792A52"/>
    <w:rsid w:val="00792DD2"/>
    <w:rsid w:val="00792FA1"/>
    <w:rsid w:val="0079398E"/>
    <w:rsid w:val="0079422D"/>
    <w:rsid w:val="00794431"/>
    <w:rsid w:val="007944FD"/>
    <w:rsid w:val="00794B3C"/>
    <w:rsid w:val="00794D47"/>
    <w:rsid w:val="00795012"/>
    <w:rsid w:val="007954B5"/>
    <w:rsid w:val="00795696"/>
    <w:rsid w:val="00795839"/>
    <w:rsid w:val="00795AC7"/>
    <w:rsid w:val="00795F18"/>
    <w:rsid w:val="007961FE"/>
    <w:rsid w:val="00796368"/>
    <w:rsid w:val="0079643E"/>
    <w:rsid w:val="0079666C"/>
    <w:rsid w:val="0079687E"/>
    <w:rsid w:val="00796A2B"/>
    <w:rsid w:val="007A016C"/>
    <w:rsid w:val="007A02E3"/>
    <w:rsid w:val="007A04A9"/>
    <w:rsid w:val="007A05F1"/>
    <w:rsid w:val="007A078B"/>
    <w:rsid w:val="007A0982"/>
    <w:rsid w:val="007A137B"/>
    <w:rsid w:val="007A169E"/>
    <w:rsid w:val="007A17E3"/>
    <w:rsid w:val="007A1978"/>
    <w:rsid w:val="007A1FE5"/>
    <w:rsid w:val="007A28FC"/>
    <w:rsid w:val="007A3331"/>
    <w:rsid w:val="007A3493"/>
    <w:rsid w:val="007A3537"/>
    <w:rsid w:val="007A35F8"/>
    <w:rsid w:val="007A4053"/>
    <w:rsid w:val="007A4246"/>
    <w:rsid w:val="007A42AB"/>
    <w:rsid w:val="007A4531"/>
    <w:rsid w:val="007A485C"/>
    <w:rsid w:val="007A4B3E"/>
    <w:rsid w:val="007A4C3E"/>
    <w:rsid w:val="007A4F6D"/>
    <w:rsid w:val="007A5049"/>
    <w:rsid w:val="007A54A2"/>
    <w:rsid w:val="007A567E"/>
    <w:rsid w:val="007A57E8"/>
    <w:rsid w:val="007A58BF"/>
    <w:rsid w:val="007A596C"/>
    <w:rsid w:val="007A5A20"/>
    <w:rsid w:val="007A5BD4"/>
    <w:rsid w:val="007A5D40"/>
    <w:rsid w:val="007A6C50"/>
    <w:rsid w:val="007A6D29"/>
    <w:rsid w:val="007A6ED6"/>
    <w:rsid w:val="007A6FBB"/>
    <w:rsid w:val="007A7604"/>
    <w:rsid w:val="007A7EC7"/>
    <w:rsid w:val="007A7ED7"/>
    <w:rsid w:val="007B02AE"/>
    <w:rsid w:val="007B065E"/>
    <w:rsid w:val="007B107D"/>
    <w:rsid w:val="007B1A40"/>
    <w:rsid w:val="007B1A49"/>
    <w:rsid w:val="007B1DF7"/>
    <w:rsid w:val="007B20F2"/>
    <w:rsid w:val="007B2399"/>
    <w:rsid w:val="007B23E6"/>
    <w:rsid w:val="007B23F6"/>
    <w:rsid w:val="007B290C"/>
    <w:rsid w:val="007B2FE7"/>
    <w:rsid w:val="007B3054"/>
    <w:rsid w:val="007B396C"/>
    <w:rsid w:val="007B397A"/>
    <w:rsid w:val="007B39CF"/>
    <w:rsid w:val="007B3C4D"/>
    <w:rsid w:val="007B3E02"/>
    <w:rsid w:val="007B3F06"/>
    <w:rsid w:val="007B4111"/>
    <w:rsid w:val="007B4540"/>
    <w:rsid w:val="007B467A"/>
    <w:rsid w:val="007B512D"/>
    <w:rsid w:val="007B57BA"/>
    <w:rsid w:val="007B6229"/>
    <w:rsid w:val="007B66BF"/>
    <w:rsid w:val="007B6BD4"/>
    <w:rsid w:val="007B77AC"/>
    <w:rsid w:val="007B786B"/>
    <w:rsid w:val="007B7D95"/>
    <w:rsid w:val="007B7FF4"/>
    <w:rsid w:val="007C0250"/>
    <w:rsid w:val="007C0590"/>
    <w:rsid w:val="007C08E0"/>
    <w:rsid w:val="007C0FD6"/>
    <w:rsid w:val="007C136D"/>
    <w:rsid w:val="007C1422"/>
    <w:rsid w:val="007C164C"/>
    <w:rsid w:val="007C19B0"/>
    <w:rsid w:val="007C1F10"/>
    <w:rsid w:val="007C1FC0"/>
    <w:rsid w:val="007C201B"/>
    <w:rsid w:val="007C22C0"/>
    <w:rsid w:val="007C2414"/>
    <w:rsid w:val="007C2A68"/>
    <w:rsid w:val="007C3655"/>
    <w:rsid w:val="007C3A2E"/>
    <w:rsid w:val="007C3CAD"/>
    <w:rsid w:val="007C3F00"/>
    <w:rsid w:val="007C3F98"/>
    <w:rsid w:val="007C423F"/>
    <w:rsid w:val="007C43ED"/>
    <w:rsid w:val="007C4744"/>
    <w:rsid w:val="007C475B"/>
    <w:rsid w:val="007C4776"/>
    <w:rsid w:val="007C4B0A"/>
    <w:rsid w:val="007C52C0"/>
    <w:rsid w:val="007C5379"/>
    <w:rsid w:val="007C539A"/>
    <w:rsid w:val="007C5624"/>
    <w:rsid w:val="007C59B0"/>
    <w:rsid w:val="007C5D4B"/>
    <w:rsid w:val="007C6426"/>
    <w:rsid w:val="007C6579"/>
    <w:rsid w:val="007C6EAB"/>
    <w:rsid w:val="007C72B5"/>
    <w:rsid w:val="007C732D"/>
    <w:rsid w:val="007C739B"/>
    <w:rsid w:val="007C7631"/>
    <w:rsid w:val="007C76FE"/>
    <w:rsid w:val="007C7797"/>
    <w:rsid w:val="007C7C31"/>
    <w:rsid w:val="007D050D"/>
    <w:rsid w:val="007D100D"/>
    <w:rsid w:val="007D159C"/>
    <w:rsid w:val="007D171F"/>
    <w:rsid w:val="007D1C16"/>
    <w:rsid w:val="007D1C1A"/>
    <w:rsid w:val="007D1F12"/>
    <w:rsid w:val="007D1F68"/>
    <w:rsid w:val="007D245D"/>
    <w:rsid w:val="007D3252"/>
    <w:rsid w:val="007D3923"/>
    <w:rsid w:val="007D3DD1"/>
    <w:rsid w:val="007D40C5"/>
    <w:rsid w:val="007D41A6"/>
    <w:rsid w:val="007D4D3E"/>
    <w:rsid w:val="007D54BC"/>
    <w:rsid w:val="007D565D"/>
    <w:rsid w:val="007D575C"/>
    <w:rsid w:val="007D5935"/>
    <w:rsid w:val="007D5A3B"/>
    <w:rsid w:val="007D5DF1"/>
    <w:rsid w:val="007D613F"/>
    <w:rsid w:val="007D67F7"/>
    <w:rsid w:val="007D6949"/>
    <w:rsid w:val="007D6959"/>
    <w:rsid w:val="007D7274"/>
    <w:rsid w:val="007D7550"/>
    <w:rsid w:val="007D7EC3"/>
    <w:rsid w:val="007E0D9D"/>
    <w:rsid w:val="007E0F2A"/>
    <w:rsid w:val="007E0FC7"/>
    <w:rsid w:val="007E1470"/>
    <w:rsid w:val="007E17D7"/>
    <w:rsid w:val="007E1BD2"/>
    <w:rsid w:val="007E202F"/>
    <w:rsid w:val="007E216E"/>
    <w:rsid w:val="007E2ACE"/>
    <w:rsid w:val="007E2B9E"/>
    <w:rsid w:val="007E2CF5"/>
    <w:rsid w:val="007E2E3C"/>
    <w:rsid w:val="007E2EBC"/>
    <w:rsid w:val="007E33C9"/>
    <w:rsid w:val="007E3AE5"/>
    <w:rsid w:val="007E448C"/>
    <w:rsid w:val="007E476F"/>
    <w:rsid w:val="007E4968"/>
    <w:rsid w:val="007E50E8"/>
    <w:rsid w:val="007E50FF"/>
    <w:rsid w:val="007E5522"/>
    <w:rsid w:val="007E5F53"/>
    <w:rsid w:val="007E5FAB"/>
    <w:rsid w:val="007E63FC"/>
    <w:rsid w:val="007E66C9"/>
    <w:rsid w:val="007E66CC"/>
    <w:rsid w:val="007E681D"/>
    <w:rsid w:val="007E6E87"/>
    <w:rsid w:val="007E7147"/>
    <w:rsid w:val="007E71C9"/>
    <w:rsid w:val="007E783B"/>
    <w:rsid w:val="007E7D5C"/>
    <w:rsid w:val="007F03A5"/>
    <w:rsid w:val="007F06C3"/>
    <w:rsid w:val="007F0D62"/>
    <w:rsid w:val="007F0F95"/>
    <w:rsid w:val="007F112D"/>
    <w:rsid w:val="007F11FD"/>
    <w:rsid w:val="007F1283"/>
    <w:rsid w:val="007F163A"/>
    <w:rsid w:val="007F2090"/>
    <w:rsid w:val="007F20D0"/>
    <w:rsid w:val="007F22E6"/>
    <w:rsid w:val="007F2526"/>
    <w:rsid w:val="007F2849"/>
    <w:rsid w:val="007F2DC2"/>
    <w:rsid w:val="007F30C1"/>
    <w:rsid w:val="007F33D2"/>
    <w:rsid w:val="007F3611"/>
    <w:rsid w:val="007F369E"/>
    <w:rsid w:val="007F3C14"/>
    <w:rsid w:val="007F3C3C"/>
    <w:rsid w:val="007F3DC5"/>
    <w:rsid w:val="007F45E5"/>
    <w:rsid w:val="007F47E0"/>
    <w:rsid w:val="007F49A9"/>
    <w:rsid w:val="007F49AA"/>
    <w:rsid w:val="007F49E3"/>
    <w:rsid w:val="007F4DE7"/>
    <w:rsid w:val="007F6FCC"/>
    <w:rsid w:val="007F7115"/>
    <w:rsid w:val="007F745A"/>
    <w:rsid w:val="007F793E"/>
    <w:rsid w:val="007F7A03"/>
    <w:rsid w:val="0080001F"/>
    <w:rsid w:val="0080024E"/>
    <w:rsid w:val="008006F2"/>
    <w:rsid w:val="00800A79"/>
    <w:rsid w:val="00800B0B"/>
    <w:rsid w:val="00800C52"/>
    <w:rsid w:val="00800DBA"/>
    <w:rsid w:val="00800DE3"/>
    <w:rsid w:val="00800E4F"/>
    <w:rsid w:val="00800FC4"/>
    <w:rsid w:val="00801536"/>
    <w:rsid w:val="00801A69"/>
    <w:rsid w:val="00801EBC"/>
    <w:rsid w:val="00801F32"/>
    <w:rsid w:val="0080216B"/>
    <w:rsid w:val="00802811"/>
    <w:rsid w:val="0080294B"/>
    <w:rsid w:val="00802A8A"/>
    <w:rsid w:val="0080303A"/>
    <w:rsid w:val="00803471"/>
    <w:rsid w:val="00805358"/>
    <w:rsid w:val="008054F6"/>
    <w:rsid w:val="00805691"/>
    <w:rsid w:val="00805892"/>
    <w:rsid w:val="00805B44"/>
    <w:rsid w:val="008060E6"/>
    <w:rsid w:val="00806176"/>
    <w:rsid w:val="008068E0"/>
    <w:rsid w:val="00806D73"/>
    <w:rsid w:val="008072FB"/>
    <w:rsid w:val="00807928"/>
    <w:rsid w:val="00807BCD"/>
    <w:rsid w:val="00807FBB"/>
    <w:rsid w:val="00810256"/>
    <w:rsid w:val="00810498"/>
    <w:rsid w:val="008104C3"/>
    <w:rsid w:val="00810EDA"/>
    <w:rsid w:val="00810FFA"/>
    <w:rsid w:val="008111DA"/>
    <w:rsid w:val="00811303"/>
    <w:rsid w:val="008114B0"/>
    <w:rsid w:val="0081162F"/>
    <w:rsid w:val="008117F7"/>
    <w:rsid w:val="00811E0C"/>
    <w:rsid w:val="008120D1"/>
    <w:rsid w:val="00812187"/>
    <w:rsid w:val="008123ED"/>
    <w:rsid w:val="008125EB"/>
    <w:rsid w:val="00812B22"/>
    <w:rsid w:val="00812BFF"/>
    <w:rsid w:val="00812CF9"/>
    <w:rsid w:val="00812D87"/>
    <w:rsid w:val="00812DF3"/>
    <w:rsid w:val="00812F06"/>
    <w:rsid w:val="008131F3"/>
    <w:rsid w:val="00813D2F"/>
    <w:rsid w:val="00813FA8"/>
    <w:rsid w:val="00813FA9"/>
    <w:rsid w:val="00814443"/>
    <w:rsid w:val="008149E8"/>
    <w:rsid w:val="00814A99"/>
    <w:rsid w:val="00814C97"/>
    <w:rsid w:val="00814E44"/>
    <w:rsid w:val="008157A0"/>
    <w:rsid w:val="00815A54"/>
    <w:rsid w:val="00815A75"/>
    <w:rsid w:val="00815A98"/>
    <w:rsid w:val="00815D46"/>
    <w:rsid w:val="00815FCD"/>
    <w:rsid w:val="008161DD"/>
    <w:rsid w:val="0081657F"/>
    <w:rsid w:val="008166F3"/>
    <w:rsid w:val="008167D2"/>
    <w:rsid w:val="0081687C"/>
    <w:rsid w:val="008169A0"/>
    <w:rsid w:val="00816EA4"/>
    <w:rsid w:val="0081763E"/>
    <w:rsid w:val="00817748"/>
    <w:rsid w:val="00817952"/>
    <w:rsid w:val="00817E1F"/>
    <w:rsid w:val="008205EA"/>
    <w:rsid w:val="008208E0"/>
    <w:rsid w:val="00820A8B"/>
    <w:rsid w:val="00820D01"/>
    <w:rsid w:val="00821300"/>
    <w:rsid w:val="00821EBC"/>
    <w:rsid w:val="00821F31"/>
    <w:rsid w:val="00821FF9"/>
    <w:rsid w:val="00822741"/>
    <w:rsid w:val="00822837"/>
    <w:rsid w:val="00822E14"/>
    <w:rsid w:val="0082301A"/>
    <w:rsid w:val="008239D8"/>
    <w:rsid w:val="0082424B"/>
    <w:rsid w:val="00824670"/>
    <w:rsid w:val="008255EC"/>
    <w:rsid w:val="00825C52"/>
    <w:rsid w:val="00826004"/>
    <w:rsid w:val="008266A0"/>
    <w:rsid w:val="00826DBB"/>
    <w:rsid w:val="00827266"/>
    <w:rsid w:val="0082734D"/>
    <w:rsid w:val="00827B14"/>
    <w:rsid w:val="0083172F"/>
    <w:rsid w:val="00831C28"/>
    <w:rsid w:val="00831CCE"/>
    <w:rsid w:val="008321BE"/>
    <w:rsid w:val="008329C9"/>
    <w:rsid w:val="00832C83"/>
    <w:rsid w:val="008330BD"/>
    <w:rsid w:val="00833417"/>
    <w:rsid w:val="0083438B"/>
    <w:rsid w:val="0083462F"/>
    <w:rsid w:val="008347C2"/>
    <w:rsid w:val="00834CF6"/>
    <w:rsid w:val="00835003"/>
    <w:rsid w:val="00835701"/>
    <w:rsid w:val="00835952"/>
    <w:rsid w:val="00835E72"/>
    <w:rsid w:val="00836E7C"/>
    <w:rsid w:val="00837529"/>
    <w:rsid w:val="008379FF"/>
    <w:rsid w:val="00840844"/>
    <w:rsid w:val="00840A61"/>
    <w:rsid w:val="008411F2"/>
    <w:rsid w:val="00841719"/>
    <w:rsid w:val="00841814"/>
    <w:rsid w:val="00842651"/>
    <w:rsid w:val="00842757"/>
    <w:rsid w:val="00842826"/>
    <w:rsid w:val="00842D54"/>
    <w:rsid w:val="00842D8C"/>
    <w:rsid w:val="0084346B"/>
    <w:rsid w:val="008435DE"/>
    <w:rsid w:val="00843C50"/>
    <w:rsid w:val="00843EF0"/>
    <w:rsid w:val="00843F2F"/>
    <w:rsid w:val="00843F73"/>
    <w:rsid w:val="00844C12"/>
    <w:rsid w:val="00845853"/>
    <w:rsid w:val="00845FD0"/>
    <w:rsid w:val="008460A9"/>
    <w:rsid w:val="008461AA"/>
    <w:rsid w:val="00846889"/>
    <w:rsid w:val="00846A4F"/>
    <w:rsid w:val="00846A74"/>
    <w:rsid w:val="008500C2"/>
    <w:rsid w:val="008506FB"/>
    <w:rsid w:val="00850F02"/>
    <w:rsid w:val="00851074"/>
    <w:rsid w:val="00851CD0"/>
    <w:rsid w:val="00851D88"/>
    <w:rsid w:val="00851F73"/>
    <w:rsid w:val="008521D1"/>
    <w:rsid w:val="008523CE"/>
    <w:rsid w:val="00852631"/>
    <w:rsid w:val="00852949"/>
    <w:rsid w:val="00853440"/>
    <w:rsid w:val="00854180"/>
    <w:rsid w:val="00854938"/>
    <w:rsid w:val="00854CF6"/>
    <w:rsid w:val="00854F2F"/>
    <w:rsid w:val="008550B1"/>
    <w:rsid w:val="008553C3"/>
    <w:rsid w:val="0085598C"/>
    <w:rsid w:val="00855DD4"/>
    <w:rsid w:val="0085600F"/>
    <w:rsid w:val="008565CD"/>
    <w:rsid w:val="00856766"/>
    <w:rsid w:val="008567A8"/>
    <w:rsid w:val="00856978"/>
    <w:rsid w:val="00856AE5"/>
    <w:rsid w:val="00856B18"/>
    <w:rsid w:val="00856FEF"/>
    <w:rsid w:val="008573EC"/>
    <w:rsid w:val="00857850"/>
    <w:rsid w:val="0085792B"/>
    <w:rsid w:val="00857977"/>
    <w:rsid w:val="008579B8"/>
    <w:rsid w:val="00857E30"/>
    <w:rsid w:val="008600B5"/>
    <w:rsid w:val="00860136"/>
    <w:rsid w:val="00860338"/>
    <w:rsid w:val="00860853"/>
    <w:rsid w:val="00860BA6"/>
    <w:rsid w:val="00860BE1"/>
    <w:rsid w:val="00860D46"/>
    <w:rsid w:val="00860D7A"/>
    <w:rsid w:val="00860E32"/>
    <w:rsid w:val="00860EF7"/>
    <w:rsid w:val="00861052"/>
    <w:rsid w:val="008613BF"/>
    <w:rsid w:val="0086162A"/>
    <w:rsid w:val="00861995"/>
    <w:rsid w:val="00861E90"/>
    <w:rsid w:val="00862554"/>
    <w:rsid w:val="008625A5"/>
    <w:rsid w:val="00862779"/>
    <w:rsid w:val="00862972"/>
    <w:rsid w:val="00862974"/>
    <w:rsid w:val="00862D3E"/>
    <w:rsid w:val="00862F62"/>
    <w:rsid w:val="0086335D"/>
    <w:rsid w:val="00863452"/>
    <w:rsid w:val="00863829"/>
    <w:rsid w:val="00863CAD"/>
    <w:rsid w:val="008645D4"/>
    <w:rsid w:val="0086491F"/>
    <w:rsid w:val="00864946"/>
    <w:rsid w:val="00864EE0"/>
    <w:rsid w:val="00864F28"/>
    <w:rsid w:val="008650F5"/>
    <w:rsid w:val="00865368"/>
    <w:rsid w:val="008654CE"/>
    <w:rsid w:val="00865A0D"/>
    <w:rsid w:val="008660D5"/>
    <w:rsid w:val="00866250"/>
    <w:rsid w:val="00866355"/>
    <w:rsid w:val="00866372"/>
    <w:rsid w:val="008669FF"/>
    <w:rsid w:val="0086713D"/>
    <w:rsid w:val="008672A6"/>
    <w:rsid w:val="0086784B"/>
    <w:rsid w:val="00867C8F"/>
    <w:rsid w:val="00870386"/>
    <w:rsid w:val="0087072A"/>
    <w:rsid w:val="008707BE"/>
    <w:rsid w:val="00870883"/>
    <w:rsid w:val="00870B30"/>
    <w:rsid w:val="00870BFD"/>
    <w:rsid w:val="00871918"/>
    <w:rsid w:val="00871E54"/>
    <w:rsid w:val="00872720"/>
    <w:rsid w:val="0087296B"/>
    <w:rsid w:val="008738F3"/>
    <w:rsid w:val="00873920"/>
    <w:rsid w:val="00873B28"/>
    <w:rsid w:val="0087457A"/>
    <w:rsid w:val="00874748"/>
    <w:rsid w:val="00874849"/>
    <w:rsid w:val="00874B72"/>
    <w:rsid w:val="00874E1A"/>
    <w:rsid w:val="00875544"/>
    <w:rsid w:val="00875573"/>
    <w:rsid w:val="00875A50"/>
    <w:rsid w:val="00875A67"/>
    <w:rsid w:val="00875C78"/>
    <w:rsid w:val="00876757"/>
    <w:rsid w:val="00876A89"/>
    <w:rsid w:val="00876BBF"/>
    <w:rsid w:val="008774DA"/>
    <w:rsid w:val="0087771C"/>
    <w:rsid w:val="00877AFF"/>
    <w:rsid w:val="00877BC1"/>
    <w:rsid w:val="00877F84"/>
    <w:rsid w:val="00880F23"/>
    <w:rsid w:val="008811AE"/>
    <w:rsid w:val="008811BE"/>
    <w:rsid w:val="00881C8B"/>
    <w:rsid w:val="0088269D"/>
    <w:rsid w:val="00884006"/>
    <w:rsid w:val="008841F0"/>
    <w:rsid w:val="00884549"/>
    <w:rsid w:val="00884748"/>
    <w:rsid w:val="00884C85"/>
    <w:rsid w:val="00884C8A"/>
    <w:rsid w:val="00884FF3"/>
    <w:rsid w:val="00885422"/>
    <w:rsid w:val="0088545E"/>
    <w:rsid w:val="008858D7"/>
    <w:rsid w:val="008866FA"/>
    <w:rsid w:val="008878A7"/>
    <w:rsid w:val="00890132"/>
    <w:rsid w:val="00890295"/>
    <w:rsid w:val="008906BC"/>
    <w:rsid w:val="008908C1"/>
    <w:rsid w:val="00890D6A"/>
    <w:rsid w:val="00890EF1"/>
    <w:rsid w:val="00891066"/>
    <w:rsid w:val="008910AC"/>
    <w:rsid w:val="008913A5"/>
    <w:rsid w:val="0089177C"/>
    <w:rsid w:val="00891A0F"/>
    <w:rsid w:val="00891DFF"/>
    <w:rsid w:val="00892192"/>
    <w:rsid w:val="008921A2"/>
    <w:rsid w:val="008921D6"/>
    <w:rsid w:val="00892335"/>
    <w:rsid w:val="008923A2"/>
    <w:rsid w:val="0089259D"/>
    <w:rsid w:val="00892FF8"/>
    <w:rsid w:val="0089373D"/>
    <w:rsid w:val="00893BFE"/>
    <w:rsid w:val="00893C73"/>
    <w:rsid w:val="00893FF5"/>
    <w:rsid w:val="00894316"/>
    <w:rsid w:val="0089499E"/>
    <w:rsid w:val="0089516A"/>
    <w:rsid w:val="008953E7"/>
    <w:rsid w:val="00895D9A"/>
    <w:rsid w:val="00896194"/>
    <w:rsid w:val="008964B5"/>
    <w:rsid w:val="0089667F"/>
    <w:rsid w:val="00896872"/>
    <w:rsid w:val="00896909"/>
    <w:rsid w:val="00897204"/>
    <w:rsid w:val="00897A7C"/>
    <w:rsid w:val="00897CBC"/>
    <w:rsid w:val="008A03E7"/>
    <w:rsid w:val="008A0836"/>
    <w:rsid w:val="008A10C4"/>
    <w:rsid w:val="008A126E"/>
    <w:rsid w:val="008A129A"/>
    <w:rsid w:val="008A1522"/>
    <w:rsid w:val="008A208D"/>
    <w:rsid w:val="008A2166"/>
    <w:rsid w:val="008A26DE"/>
    <w:rsid w:val="008A27A7"/>
    <w:rsid w:val="008A28FD"/>
    <w:rsid w:val="008A2F84"/>
    <w:rsid w:val="008A3109"/>
    <w:rsid w:val="008A3D58"/>
    <w:rsid w:val="008A3E1B"/>
    <w:rsid w:val="008A407D"/>
    <w:rsid w:val="008A4454"/>
    <w:rsid w:val="008A498C"/>
    <w:rsid w:val="008A4B7A"/>
    <w:rsid w:val="008A4DAB"/>
    <w:rsid w:val="008A4EC9"/>
    <w:rsid w:val="008A5302"/>
    <w:rsid w:val="008A55FB"/>
    <w:rsid w:val="008A61EF"/>
    <w:rsid w:val="008A6DFE"/>
    <w:rsid w:val="008A6EDA"/>
    <w:rsid w:val="008A6FBC"/>
    <w:rsid w:val="008A6FF6"/>
    <w:rsid w:val="008A76FE"/>
    <w:rsid w:val="008A7DCA"/>
    <w:rsid w:val="008A7F45"/>
    <w:rsid w:val="008B0306"/>
    <w:rsid w:val="008B035F"/>
    <w:rsid w:val="008B0690"/>
    <w:rsid w:val="008B0777"/>
    <w:rsid w:val="008B0CB2"/>
    <w:rsid w:val="008B15AE"/>
    <w:rsid w:val="008B2531"/>
    <w:rsid w:val="008B259D"/>
    <w:rsid w:val="008B292F"/>
    <w:rsid w:val="008B2BBF"/>
    <w:rsid w:val="008B2C4C"/>
    <w:rsid w:val="008B2D43"/>
    <w:rsid w:val="008B2E37"/>
    <w:rsid w:val="008B2F76"/>
    <w:rsid w:val="008B3014"/>
    <w:rsid w:val="008B365B"/>
    <w:rsid w:val="008B3685"/>
    <w:rsid w:val="008B3D83"/>
    <w:rsid w:val="008B46A2"/>
    <w:rsid w:val="008B4A20"/>
    <w:rsid w:val="008B4CD5"/>
    <w:rsid w:val="008B5306"/>
    <w:rsid w:val="008B5696"/>
    <w:rsid w:val="008B5B1E"/>
    <w:rsid w:val="008B5C76"/>
    <w:rsid w:val="008B5D27"/>
    <w:rsid w:val="008B643F"/>
    <w:rsid w:val="008B6AD2"/>
    <w:rsid w:val="008B7171"/>
    <w:rsid w:val="008B7609"/>
    <w:rsid w:val="008B7778"/>
    <w:rsid w:val="008B7861"/>
    <w:rsid w:val="008C01FB"/>
    <w:rsid w:val="008C075B"/>
    <w:rsid w:val="008C14EC"/>
    <w:rsid w:val="008C1510"/>
    <w:rsid w:val="008C18D5"/>
    <w:rsid w:val="008C1910"/>
    <w:rsid w:val="008C1A40"/>
    <w:rsid w:val="008C1E5B"/>
    <w:rsid w:val="008C2C58"/>
    <w:rsid w:val="008C2CEC"/>
    <w:rsid w:val="008C37D4"/>
    <w:rsid w:val="008C4260"/>
    <w:rsid w:val="008C42B0"/>
    <w:rsid w:val="008C5491"/>
    <w:rsid w:val="008C5721"/>
    <w:rsid w:val="008C5EE9"/>
    <w:rsid w:val="008C6334"/>
    <w:rsid w:val="008C68C9"/>
    <w:rsid w:val="008C69C0"/>
    <w:rsid w:val="008C73D9"/>
    <w:rsid w:val="008C750A"/>
    <w:rsid w:val="008C7A7D"/>
    <w:rsid w:val="008D01E8"/>
    <w:rsid w:val="008D074E"/>
    <w:rsid w:val="008D07C4"/>
    <w:rsid w:val="008D0906"/>
    <w:rsid w:val="008D10CB"/>
    <w:rsid w:val="008D10FB"/>
    <w:rsid w:val="008D11D5"/>
    <w:rsid w:val="008D13B2"/>
    <w:rsid w:val="008D1B7B"/>
    <w:rsid w:val="008D1EE2"/>
    <w:rsid w:val="008D1F88"/>
    <w:rsid w:val="008D1FBE"/>
    <w:rsid w:val="008D2578"/>
    <w:rsid w:val="008D2AB6"/>
    <w:rsid w:val="008D2C61"/>
    <w:rsid w:val="008D2E7C"/>
    <w:rsid w:val="008D35AB"/>
    <w:rsid w:val="008D38F0"/>
    <w:rsid w:val="008D3EF1"/>
    <w:rsid w:val="008D44AC"/>
    <w:rsid w:val="008D512B"/>
    <w:rsid w:val="008D518F"/>
    <w:rsid w:val="008D5531"/>
    <w:rsid w:val="008D5584"/>
    <w:rsid w:val="008D613F"/>
    <w:rsid w:val="008D6275"/>
    <w:rsid w:val="008D669C"/>
    <w:rsid w:val="008D692C"/>
    <w:rsid w:val="008D6AC5"/>
    <w:rsid w:val="008D6F4B"/>
    <w:rsid w:val="008D761A"/>
    <w:rsid w:val="008D7AB3"/>
    <w:rsid w:val="008D7CFC"/>
    <w:rsid w:val="008D7E35"/>
    <w:rsid w:val="008E029D"/>
    <w:rsid w:val="008E0312"/>
    <w:rsid w:val="008E0503"/>
    <w:rsid w:val="008E053C"/>
    <w:rsid w:val="008E0712"/>
    <w:rsid w:val="008E149E"/>
    <w:rsid w:val="008E17B5"/>
    <w:rsid w:val="008E19AE"/>
    <w:rsid w:val="008E19FE"/>
    <w:rsid w:val="008E1AEF"/>
    <w:rsid w:val="008E1D29"/>
    <w:rsid w:val="008E23C8"/>
    <w:rsid w:val="008E2CC9"/>
    <w:rsid w:val="008E34A5"/>
    <w:rsid w:val="008E452C"/>
    <w:rsid w:val="008E47BD"/>
    <w:rsid w:val="008E4835"/>
    <w:rsid w:val="008E4936"/>
    <w:rsid w:val="008E5019"/>
    <w:rsid w:val="008E58CA"/>
    <w:rsid w:val="008E5A1F"/>
    <w:rsid w:val="008E5E8B"/>
    <w:rsid w:val="008E67BA"/>
    <w:rsid w:val="008E69FD"/>
    <w:rsid w:val="008E6ADD"/>
    <w:rsid w:val="008E6F05"/>
    <w:rsid w:val="008E6F9E"/>
    <w:rsid w:val="008E77B1"/>
    <w:rsid w:val="008E78E1"/>
    <w:rsid w:val="008E7E22"/>
    <w:rsid w:val="008F05E1"/>
    <w:rsid w:val="008F07BE"/>
    <w:rsid w:val="008F0A45"/>
    <w:rsid w:val="008F0C52"/>
    <w:rsid w:val="008F0F19"/>
    <w:rsid w:val="008F0FBA"/>
    <w:rsid w:val="008F14B2"/>
    <w:rsid w:val="008F1515"/>
    <w:rsid w:val="008F18E7"/>
    <w:rsid w:val="008F1B01"/>
    <w:rsid w:val="008F1D1D"/>
    <w:rsid w:val="008F1FCD"/>
    <w:rsid w:val="008F266F"/>
    <w:rsid w:val="008F297B"/>
    <w:rsid w:val="008F388E"/>
    <w:rsid w:val="008F38CE"/>
    <w:rsid w:val="008F438B"/>
    <w:rsid w:val="008F4EA2"/>
    <w:rsid w:val="008F5374"/>
    <w:rsid w:val="008F5B70"/>
    <w:rsid w:val="008F5FBA"/>
    <w:rsid w:val="008F6121"/>
    <w:rsid w:val="008F66EB"/>
    <w:rsid w:val="008F6AB9"/>
    <w:rsid w:val="008F6C9B"/>
    <w:rsid w:val="008F6D8E"/>
    <w:rsid w:val="008F7209"/>
    <w:rsid w:val="008F721E"/>
    <w:rsid w:val="008F7652"/>
    <w:rsid w:val="008F797C"/>
    <w:rsid w:val="008F7BC6"/>
    <w:rsid w:val="009003F7"/>
    <w:rsid w:val="009004BA"/>
    <w:rsid w:val="0090065A"/>
    <w:rsid w:val="0090072B"/>
    <w:rsid w:val="00900CCC"/>
    <w:rsid w:val="00900EB2"/>
    <w:rsid w:val="00901149"/>
    <w:rsid w:val="00901BED"/>
    <w:rsid w:val="00902568"/>
    <w:rsid w:val="0090261A"/>
    <w:rsid w:val="00902713"/>
    <w:rsid w:val="00902B60"/>
    <w:rsid w:val="00903389"/>
    <w:rsid w:val="00903683"/>
    <w:rsid w:val="00903880"/>
    <w:rsid w:val="00903B1F"/>
    <w:rsid w:val="00903CC9"/>
    <w:rsid w:val="00903CDF"/>
    <w:rsid w:val="00903E48"/>
    <w:rsid w:val="00903F0E"/>
    <w:rsid w:val="00904A60"/>
    <w:rsid w:val="00904AB8"/>
    <w:rsid w:val="00904B1A"/>
    <w:rsid w:val="00904CF2"/>
    <w:rsid w:val="00904FDC"/>
    <w:rsid w:val="009056FB"/>
    <w:rsid w:val="009058D4"/>
    <w:rsid w:val="0090658C"/>
    <w:rsid w:val="0090688D"/>
    <w:rsid w:val="00906BB9"/>
    <w:rsid w:val="00906EE1"/>
    <w:rsid w:val="00907276"/>
    <w:rsid w:val="0090737B"/>
    <w:rsid w:val="00907643"/>
    <w:rsid w:val="00907888"/>
    <w:rsid w:val="009101CE"/>
    <w:rsid w:val="00910AD7"/>
    <w:rsid w:val="00910C82"/>
    <w:rsid w:val="00910F44"/>
    <w:rsid w:val="0091103F"/>
    <w:rsid w:val="009112AC"/>
    <w:rsid w:val="009115C4"/>
    <w:rsid w:val="00911981"/>
    <w:rsid w:val="00911F28"/>
    <w:rsid w:val="009121E9"/>
    <w:rsid w:val="009122ED"/>
    <w:rsid w:val="009123CE"/>
    <w:rsid w:val="0091258E"/>
    <w:rsid w:val="00912C6E"/>
    <w:rsid w:val="009133D5"/>
    <w:rsid w:val="00913523"/>
    <w:rsid w:val="009139DC"/>
    <w:rsid w:val="00913A7F"/>
    <w:rsid w:val="00914324"/>
    <w:rsid w:val="00914E39"/>
    <w:rsid w:val="00914E3A"/>
    <w:rsid w:val="00914F1D"/>
    <w:rsid w:val="00914F9B"/>
    <w:rsid w:val="00915055"/>
    <w:rsid w:val="009150BD"/>
    <w:rsid w:val="00915668"/>
    <w:rsid w:val="00915BFB"/>
    <w:rsid w:val="00915D92"/>
    <w:rsid w:val="009160EA"/>
    <w:rsid w:val="0091624D"/>
    <w:rsid w:val="00916D0C"/>
    <w:rsid w:val="0091796F"/>
    <w:rsid w:val="00917BFB"/>
    <w:rsid w:val="00917F96"/>
    <w:rsid w:val="0092021D"/>
    <w:rsid w:val="00920372"/>
    <w:rsid w:val="00921010"/>
    <w:rsid w:val="009213A1"/>
    <w:rsid w:val="0092163A"/>
    <w:rsid w:val="0092173B"/>
    <w:rsid w:val="009217B5"/>
    <w:rsid w:val="0092186F"/>
    <w:rsid w:val="00921940"/>
    <w:rsid w:val="00921C83"/>
    <w:rsid w:val="00921E2D"/>
    <w:rsid w:val="00921ED0"/>
    <w:rsid w:val="009220A6"/>
    <w:rsid w:val="0092213D"/>
    <w:rsid w:val="00922363"/>
    <w:rsid w:val="009223D5"/>
    <w:rsid w:val="00922B2D"/>
    <w:rsid w:val="00922D34"/>
    <w:rsid w:val="009230F7"/>
    <w:rsid w:val="00923204"/>
    <w:rsid w:val="009236A8"/>
    <w:rsid w:val="00923925"/>
    <w:rsid w:val="0092399B"/>
    <w:rsid w:val="00923CB5"/>
    <w:rsid w:val="00924696"/>
    <w:rsid w:val="00924E99"/>
    <w:rsid w:val="00925103"/>
    <w:rsid w:val="00925138"/>
    <w:rsid w:val="00925242"/>
    <w:rsid w:val="00925483"/>
    <w:rsid w:val="00925F80"/>
    <w:rsid w:val="00925FEE"/>
    <w:rsid w:val="0092645A"/>
    <w:rsid w:val="00926D64"/>
    <w:rsid w:val="00927009"/>
    <w:rsid w:val="0092773A"/>
    <w:rsid w:val="0092797F"/>
    <w:rsid w:val="00927FDE"/>
    <w:rsid w:val="00927FF5"/>
    <w:rsid w:val="00930041"/>
    <w:rsid w:val="00930269"/>
    <w:rsid w:val="00930603"/>
    <w:rsid w:val="00930F11"/>
    <w:rsid w:val="00930FB2"/>
    <w:rsid w:val="0093102F"/>
    <w:rsid w:val="009318ED"/>
    <w:rsid w:val="009321C0"/>
    <w:rsid w:val="0093227A"/>
    <w:rsid w:val="009326F6"/>
    <w:rsid w:val="00932B11"/>
    <w:rsid w:val="009331A6"/>
    <w:rsid w:val="009332EC"/>
    <w:rsid w:val="0093331C"/>
    <w:rsid w:val="00933790"/>
    <w:rsid w:val="00933EC8"/>
    <w:rsid w:val="00934790"/>
    <w:rsid w:val="00934AE2"/>
    <w:rsid w:val="00934E3F"/>
    <w:rsid w:val="009352F7"/>
    <w:rsid w:val="009353D2"/>
    <w:rsid w:val="00936823"/>
    <w:rsid w:val="009369E1"/>
    <w:rsid w:val="00936A8F"/>
    <w:rsid w:val="00936EB8"/>
    <w:rsid w:val="0093705D"/>
    <w:rsid w:val="00937341"/>
    <w:rsid w:val="00937552"/>
    <w:rsid w:val="00937713"/>
    <w:rsid w:val="00937781"/>
    <w:rsid w:val="009377C0"/>
    <w:rsid w:val="00937AC2"/>
    <w:rsid w:val="00937CE0"/>
    <w:rsid w:val="00937E86"/>
    <w:rsid w:val="00937ED2"/>
    <w:rsid w:val="009402CC"/>
    <w:rsid w:val="00940360"/>
    <w:rsid w:val="009405B1"/>
    <w:rsid w:val="009412D1"/>
    <w:rsid w:val="009415F6"/>
    <w:rsid w:val="00941869"/>
    <w:rsid w:val="00941B45"/>
    <w:rsid w:val="0094245C"/>
    <w:rsid w:val="009425C0"/>
    <w:rsid w:val="00942FFF"/>
    <w:rsid w:val="00943219"/>
    <w:rsid w:val="009432CA"/>
    <w:rsid w:val="00943405"/>
    <w:rsid w:val="00944037"/>
    <w:rsid w:val="0094427B"/>
    <w:rsid w:val="009447E1"/>
    <w:rsid w:val="00944865"/>
    <w:rsid w:val="009449D6"/>
    <w:rsid w:val="009450FE"/>
    <w:rsid w:val="00945266"/>
    <w:rsid w:val="00945A17"/>
    <w:rsid w:val="00945B69"/>
    <w:rsid w:val="00945C03"/>
    <w:rsid w:val="00945E31"/>
    <w:rsid w:val="00945F12"/>
    <w:rsid w:val="0094611D"/>
    <w:rsid w:val="00946526"/>
    <w:rsid w:val="009467EC"/>
    <w:rsid w:val="00947073"/>
    <w:rsid w:val="00947824"/>
    <w:rsid w:val="00947B49"/>
    <w:rsid w:val="009500EA"/>
    <w:rsid w:val="009507CE"/>
    <w:rsid w:val="00950F32"/>
    <w:rsid w:val="00950F98"/>
    <w:rsid w:val="00950FF3"/>
    <w:rsid w:val="009513F9"/>
    <w:rsid w:val="00951716"/>
    <w:rsid w:val="0095183D"/>
    <w:rsid w:val="00951AA4"/>
    <w:rsid w:val="00951D3A"/>
    <w:rsid w:val="00951E99"/>
    <w:rsid w:val="009522FD"/>
    <w:rsid w:val="00952CF8"/>
    <w:rsid w:val="009530D8"/>
    <w:rsid w:val="009531A6"/>
    <w:rsid w:val="00953565"/>
    <w:rsid w:val="009537A6"/>
    <w:rsid w:val="00953CE9"/>
    <w:rsid w:val="00954689"/>
    <w:rsid w:val="009547A4"/>
    <w:rsid w:val="00954B1F"/>
    <w:rsid w:val="00954C38"/>
    <w:rsid w:val="00954F97"/>
    <w:rsid w:val="0095518B"/>
    <w:rsid w:val="0095523B"/>
    <w:rsid w:val="00955636"/>
    <w:rsid w:val="00955652"/>
    <w:rsid w:val="0095580A"/>
    <w:rsid w:val="00955C6A"/>
    <w:rsid w:val="00955D1A"/>
    <w:rsid w:val="00956654"/>
    <w:rsid w:val="00956E53"/>
    <w:rsid w:val="009574B2"/>
    <w:rsid w:val="00957A7E"/>
    <w:rsid w:val="00957C7F"/>
    <w:rsid w:val="00957CB4"/>
    <w:rsid w:val="00957E89"/>
    <w:rsid w:val="00957FCA"/>
    <w:rsid w:val="00960242"/>
    <w:rsid w:val="00960367"/>
    <w:rsid w:val="00960718"/>
    <w:rsid w:val="00961230"/>
    <w:rsid w:val="009612FC"/>
    <w:rsid w:val="0096142E"/>
    <w:rsid w:val="009616F0"/>
    <w:rsid w:val="00961894"/>
    <w:rsid w:val="009619CB"/>
    <w:rsid w:val="00961AE7"/>
    <w:rsid w:val="00961F24"/>
    <w:rsid w:val="0096204F"/>
    <w:rsid w:val="00962226"/>
    <w:rsid w:val="009630CC"/>
    <w:rsid w:val="0096311D"/>
    <w:rsid w:val="00963539"/>
    <w:rsid w:val="00963B73"/>
    <w:rsid w:val="00963CAD"/>
    <w:rsid w:val="00963DFB"/>
    <w:rsid w:val="00963FB6"/>
    <w:rsid w:val="0096413E"/>
    <w:rsid w:val="009641FB"/>
    <w:rsid w:val="009642CE"/>
    <w:rsid w:val="00965DEB"/>
    <w:rsid w:val="00965F53"/>
    <w:rsid w:val="00966129"/>
    <w:rsid w:val="00966692"/>
    <w:rsid w:val="00966FD5"/>
    <w:rsid w:val="00967003"/>
    <w:rsid w:val="00970287"/>
    <w:rsid w:val="009703E0"/>
    <w:rsid w:val="00970A2A"/>
    <w:rsid w:val="00970E9B"/>
    <w:rsid w:val="009710B7"/>
    <w:rsid w:val="00971BEB"/>
    <w:rsid w:val="00971D67"/>
    <w:rsid w:val="00972036"/>
    <w:rsid w:val="009721BB"/>
    <w:rsid w:val="0097234D"/>
    <w:rsid w:val="0097261C"/>
    <w:rsid w:val="009729C6"/>
    <w:rsid w:val="00972A78"/>
    <w:rsid w:val="00972A98"/>
    <w:rsid w:val="00972E1A"/>
    <w:rsid w:val="009731BE"/>
    <w:rsid w:val="0097325E"/>
    <w:rsid w:val="00973D92"/>
    <w:rsid w:val="009742CA"/>
    <w:rsid w:val="0097454A"/>
    <w:rsid w:val="0097500E"/>
    <w:rsid w:val="00975023"/>
    <w:rsid w:val="009750A3"/>
    <w:rsid w:val="009756E0"/>
    <w:rsid w:val="009757B8"/>
    <w:rsid w:val="009758AD"/>
    <w:rsid w:val="00975BE0"/>
    <w:rsid w:val="009760EB"/>
    <w:rsid w:val="009760EC"/>
    <w:rsid w:val="00976277"/>
    <w:rsid w:val="009763CA"/>
    <w:rsid w:val="0097680C"/>
    <w:rsid w:val="00976990"/>
    <w:rsid w:val="00976F97"/>
    <w:rsid w:val="00977115"/>
    <w:rsid w:val="0097711A"/>
    <w:rsid w:val="0097730E"/>
    <w:rsid w:val="009774C9"/>
    <w:rsid w:val="009775E9"/>
    <w:rsid w:val="00977A7F"/>
    <w:rsid w:val="00977AD9"/>
    <w:rsid w:val="0098062D"/>
    <w:rsid w:val="00980932"/>
    <w:rsid w:val="009810FA"/>
    <w:rsid w:val="0098116B"/>
    <w:rsid w:val="009811A4"/>
    <w:rsid w:val="0098144E"/>
    <w:rsid w:val="00981848"/>
    <w:rsid w:val="00981982"/>
    <w:rsid w:val="00982109"/>
    <w:rsid w:val="00982621"/>
    <w:rsid w:val="009826D0"/>
    <w:rsid w:val="00982941"/>
    <w:rsid w:val="00982A36"/>
    <w:rsid w:val="00982B1A"/>
    <w:rsid w:val="00982C80"/>
    <w:rsid w:val="00983287"/>
    <w:rsid w:val="00983367"/>
    <w:rsid w:val="0098393C"/>
    <w:rsid w:val="00983D82"/>
    <w:rsid w:val="00983EB6"/>
    <w:rsid w:val="00984624"/>
    <w:rsid w:val="009848B1"/>
    <w:rsid w:val="00984AB5"/>
    <w:rsid w:val="00984B5E"/>
    <w:rsid w:val="00984BAB"/>
    <w:rsid w:val="00984BB3"/>
    <w:rsid w:val="00984C65"/>
    <w:rsid w:val="00984E6A"/>
    <w:rsid w:val="00984FAE"/>
    <w:rsid w:val="0098579C"/>
    <w:rsid w:val="0098599A"/>
    <w:rsid w:val="00985AC6"/>
    <w:rsid w:val="009864CE"/>
    <w:rsid w:val="009868A7"/>
    <w:rsid w:val="0098695D"/>
    <w:rsid w:val="00987060"/>
    <w:rsid w:val="009871C5"/>
    <w:rsid w:val="0098723A"/>
    <w:rsid w:val="009874E5"/>
    <w:rsid w:val="00987848"/>
    <w:rsid w:val="00987EAE"/>
    <w:rsid w:val="009906A1"/>
    <w:rsid w:val="009909F6"/>
    <w:rsid w:val="00990A5C"/>
    <w:rsid w:val="00990CCF"/>
    <w:rsid w:val="0099172E"/>
    <w:rsid w:val="009922FB"/>
    <w:rsid w:val="00992577"/>
    <w:rsid w:val="00992764"/>
    <w:rsid w:val="00992CCB"/>
    <w:rsid w:val="009930FA"/>
    <w:rsid w:val="00993A38"/>
    <w:rsid w:val="0099434A"/>
    <w:rsid w:val="009945E0"/>
    <w:rsid w:val="00994D0F"/>
    <w:rsid w:val="00994DD0"/>
    <w:rsid w:val="009950C2"/>
    <w:rsid w:val="0099530F"/>
    <w:rsid w:val="00995320"/>
    <w:rsid w:val="00995328"/>
    <w:rsid w:val="0099570D"/>
    <w:rsid w:val="00995842"/>
    <w:rsid w:val="0099593F"/>
    <w:rsid w:val="00995C9B"/>
    <w:rsid w:val="00996681"/>
    <w:rsid w:val="009968C6"/>
    <w:rsid w:val="00996CF9"/>
    <w:rsid w:val="00996F18"/>
    <w:rsid w:val="00996F6F"/>
    <w:rsid w:val="009973DE"/>
    <w:rsid w:val="0099742F"/>
    <w:rsid w:val="00997ABC"/>
    <w:rsid w:val="009A0253"/>
    <w:rsid w:val="009A122F"/>
    <w:rsid w:val="009A191F"/>
    <w:rsid w:val="009A1BA0"/>
    <w:rsid w:val="009A2A97"/>
    <w:rsid w:val="009A2EEA"/>
    <w:rsid w:val="009A3939"/>
    <w:rsid w:val="009A3B89"/>
    <w:rsid w:val="009A3D60"/>
    <w:rsid w:val="009A40E7"/>
    <w:rsid w:val="009A4329"/>
    <w:rsid w:val="009A4A41"/>
    <w:rsid w:val="009A4EB7"/>
    <w:rsid w:val="009A54EF"/>
    <w:rsid w:val="009A57AF"/>
    <w:rsid w:val="009A59CA"/>
    <w:rsid w:val="009A6102"/>
    <w:rsid w:val="009A62A7"/>
    <w:rsid w:val="009A6D69"/>
    <w:rsid w:val="009A6DF4"/>
    <w:rsid w:val="009A7036"/>
    <w:rsid w:val="009A7138"/>
    <w:rsid w:val="009A71C3"/>
    <w:rsid w:val="009A7245"/>
    <w:rsid w:val="009A725B"/>
    <w:rsid w:val="009A75F1"/>
    <w:rsid w:val="009A76FE"/>
    <w:rsid w:val="009A782B"/>
    <w:rsid w:val="009A794E"/>
    <w:rsid w:val="009A7DD6"/>
    <w:rsid w:val="009B00B5"/>
    <w:rsid w:val="009B0534"/>
    <w:rsid w:val="009B0725"/>
    <w:rsid w:val="009B08C1"/>
    <w:rsid w:val="009B1157"/>
    <w:rsid w:val="009B17EF"/>
    <w:rsid w:val="009B18A0"/>
    <w:rsid w:val="009B2711"/>
    <w:rsid w:val="009B2A46"/>
    <w:rsid w:val="009B2E99"/>
    <w:rsid w:val="009B3282"/>
    <w:rsid w:val="009B3D1D"/>
    <w:rsid w:val="009B3DEF"/>
    <w:rsid w:val="009B414C"/>
    <w:rsid w:val="009B4773"/>
    <w:rsid w:val="009B4D07"/>
    <w:rsid w:val="009B50AD"/>
    <w:rsid w:val="009B50C5"/>
    <w:rsid w:val="009B541A"/>
    <w:rsid w:val="009B5832"/>
    <w:rsid w:val="009B606E"/>
    <w:rsid w:val="009B6B41"/>
    <w:rsid w:val="009B6CF1"/>
    <w:rsid w:val="009B6FDC"/>
    <w:rsid w:val="009B7B1F"/>
    <w:rsid w:val="009B7B7E"/>
    <w:rsid w:val="009C0379"/>
    <w:rsid w:val="009C0852"/>
    <w:rsid w:val="009C0B20"/>
    <w:rsid w:val="009C16CA"/>
    <w:rsid w:val="009C2043"/>
    <w:rsid w:val="009C2105"/>
    <w:rsid w:val="009C213E"/>
    <w:rsid w:val="009C239A"/>
    <w:rsid w:val="009C291E"/>
    <w:rsid w:val="009C2996"/>
    <w:rsid w:val="009C2DDC"/>
    <w:rsid w:val="009C345C"/>
    <w:rsid w:val="009C3BD0"/>
    <w:rsid w:val="009C3BFE"/>
    <w:rsid w:val="009C3E39"/>
    <w:rsid w:val="009C4B30"/>
    <w:rsid w:val="009C509E"/>
    <w:rsid w:val="009C585E"/>
    <w:rsid w:val="009C5A98"/>
    <w:rsid w:val="009C6349"/>
    <w:rsid w:val="009C6537"/>
    <w:rsid w:val="009C7005"/>
    <w:rsid w:val="009C73E6"/>
    <w:rsid w:val="009C759D"/>
    <w:rsid w:val="009C77C2"/>
    <w:rsid w:val="009C7B25"/>
    <w:rsid w:val="009C7DCE"/>
    <w:rsid w:val="009D0023"/>
    <w:rsid w:val="009D0352"/>
    <w:rsid w:val="009D0551"/>
    <w:rsid w:val="009D05EA"/>
    <w:rsid w:val="009D08CB"/>
    <w:rsid w:val="009D0B57"/>
    <w:rsid w:val="009D0BE4"/>
    <w:rsid w:val="009D10EC"/>
    <w:rsid w:val="009D135C"/>
    <w:rsid w:val="009D13A6"/>
    <w:rsid w:val="009D1703"/>
    <w:rsid w:val="009D1725"/>
    <w:rsid w:val="009D1855"/>
    <w:rsid w:val="009D1983"/>
    <w:rsid w:val="009D19D4"/>
    <w:rsid w:val="009D19D8"/>
    <w:rsid w:val="009D1B85"/>
    <w:rsid w:val="009D2F76"/>
    <w:rsid w:val="009D3EB9"/>
    <w:rsid w:val="009D3EEC"/>
    <w:rsid w:val="009D44EB"/>
    <w:rsid w:val="009D459F"/>
    <w:rsid w:val="009D45F8"/>
    <w:rsid w:val="009D4F35"/>
    <w:rsid w:val="009D5409"/>
    <w:rsid w:val="009D5808"/>
    <w:rsid w:val="009D5846"/>
    <w:rsid w:val="009D5B4D"/>
    <w:rsid w:val="009D7013"/>
    <w:rsid w:val="009D77AD"/>
    <w:rsid w:val="009D7829"/>
    <w:rsid w:val="009D787E"/>
    <w:rsid w:val="009D7C8E"/>
    <w:rsid w:val="009D7DDA"/>
    <w:rsid w:val="009E0630"/>
    <w:rsid w:val="009E0C58"/>
    <w:rsid w:val="009E0F90"/>
    <w:rsid w:val="009E1353"/>
    <w:rsid w:val="009E1BB2"/>
    <w:rsid w:val="009E1EB8"/>
    <w:rsid w:val="009E1F39"/>
    <w:rsid w:val="009E27B2"/>
    <w:rsid w:val="009E2A3B"/>
    <w:rsid w:val="009E2C31"/>
    <w:rsid w:val="009E2D9E"/>
    <w:rsid w:val="009E31EB"/>
    <w:rsid w:val="009E31FF"/>
    <w:rsid w:val="009E386E"/>
    <w:rsid w:val="009E405B"/>
    <w:rsid w:val="009E40F7"/>
    <w:rsid w:val="009E41D2"/>
    <w:rsid w:val="009E48D1"/>
    <w:rsid w:val="009E498D"/>
    <w:rsid w:val="009E4BDC"/>
    <w:rsid w:val="009E4F3D"/>
    <w:rsid w:val="009E5338"/>
    <w:rsid w:val="009E53E5"/>
    <w:rsid w:val="009E5447"/>
    <w:rsid w:val="009E5AF5"/>
    <w:rsid w:val="009E6047"/>
    <w:rsid w:val="009E60A8"/>
    <w:rsid w:val="009E617C"/>
    <w:rsid w:val="009E655E"/>
    <w:rsid w:val="009E7706"/>
    <w:rsid w:val="009E7D51"/>
    <w:rsid w:val="009E7D62"/>
    <w:rsid w:val="009E7EDA"/>
    <w:rsid w:val="009F05B6"/>
    <w:rsid w:val="009F0A28"/>
    <w:rsid w:val="009F0E44"/>
    <w:rsid w:val="009F0F2E"/>
    <w:rsid w:val="009F11B2"/>
    <w:rsid w:val="009F12F8"/>
    <w:rsid w:val="009F26C1"/>
    <w:rsid w:val="009F276D"/>
    <w:rsid w:val="009F2C9F"/>
    <w:rsid w:val="009F2F19"/>
    <w:rsid w:val="009F32E6"/>
    <w:rsid w:val="009F33EA"/>
    <w:rsid w:val="009F364A"/>
    <w:rsid w:val="009F38B0"/>
    <w:rsid w:val="009F41B8"/>
    <w:rsid w:val="009F45E7"/>
    <w:rsid w:val="009F46C3"/>
    <w:rsid w:val="009F4D35"/>
    <w:rsid w:val="009F4DE3"/>
    <w:rsid w:val="009F52F2"/>
    <w:rsid w:val="009F541A"/>
    <w:rsid w:val="009F59DE"/>
    <w:rsid w:val="009F5E5E"/>
    <w:rsid w:val="009F64A0"/>
    <w:rsid w:val="009F653A"/>
    <w:rsid w:val="009F6DDC"/>
    <w:rsid w:val="009F70EF"/>
    <w:rsid w:val="009F71D9"/>
    <w:rsid w:val="009F7931"/>
    <w:rsid w:val="009F7BBE"/>
    <w:rsid w:val="009F7EDC"/>
    <w:rsid w:val="009F7EEE"/>
    <w:rsid w:val="009F7EFC"/>
    <w:rsid w:val="009F7FE4"/>
    <w:rsid w:val="00A00396"/>
    <w:rsid w:val="00A003F1"/>
    <w:rsid w:val="00A00427"/>
    <w:rsid w:val="00A00A5B"/>
    <w:rsid w:val="00A00B23"/>
    <w:rsid w:val="00A00F2E"/>
    <w:rsid w:val="00A00F7B"/>
    <w:rsid w:val="00A011A7"/>
    <w:rsid w:val="00A01220"/>
    <w:rsid w:val="00A01866"/>
    <w:rsid w:val="00A01D61"/>
    <w:rsid w:val="00A01FDF"/>
    <w:rsid w:val="00A0208F"/>
    <w:rsid w:val="00A02382"/>
    <w:rsid w:val="00A028B0"/>
    <w:rsid w:val="00A0296D"/>
    <w:rsid w:val="00A0320C"/>
    <w:rsid w:val="00A03496"/>
    <w:rsid w:val="00A03874"/>
    <w:rsid w:val="00A04264"/>
    <w:rsid w:val="00A04B47"/>
    <w:rsid w:val="00A051DE"/>
    <w:rsid w:val="00A05C22"/>
    <w:rsid w:val="00A05CED"/>
    <w:rsid w:val="00A05E6B"/>
    <w:rsid w:val="00A05FE8"/>
    <w:rsid w:val="00A0631B"/>
    <w:rsid w:val="00A064B0"/>
    <w:rsid w:val="00A065A8"/>
    <w:rsid w:val="00A065C7"/>
    <w:rsid w:val="00A06DBE"/>
    <w:rsid w:val="00A06E7F"/>
    <w:rsid w:val="00A06ED8"/>
    <w:rsid w:val="00A0735C"/>
    <w:rsid w:val="00A07754"/>
    <w:rsid w:val="00A077A2"/>
    <w:rsid w:val="00A07E86"/>
    <w:rsid w:val="00A07FDE"/>
    <w:rsid w:val="00A105A4"/>
    <w:rsid w:val="00A10B68"/>
    <w:rsid w:val="00A11193"/>
    <w:rsid w:val="00A114FA"/>
    <w:rsid w:val="00A11EF0"/>
    <w:rsid w:val="00A11F36"/>
    <w:rsid w:val="00A1227B"/>
    <w:rsid w:val="00A12424"/>
    <w:rsid w:val="00A12714"/>
    <w:rsid w:val="00A12977"/>
    <w:rsid w:val="00A1308F"/>
    <w:rsid w:val="00A138B2"/>
    <w:rsid w:val="00A138D0"/>
    <w:rsid w:val="00A13B25"/>
    <w:rsid w:val="00A141A1"/>
    <w:rsid w:val="00A146F2"/>
    <w:rsid w:val="00A14C92"/>
    <w:rsid w:val="00A14F2E"/>
    <w:rsid w:val="00A14F44"/>
    <w:rsid w:val="00A1508D"/>
    <w:rsid w:val="00A15391"/>
    <w:rsid w:val="00A153C0"/>
    <w:rsid w:val="00A161AD"/>
    <w:rsid w:val="00A166C0"/>
    <w:rsid w:val="00A166ED"/>
    <w:rsid w:val="00A16F2B"/>
    <w:rsid w:val="00A200E7"/>
    <w:rsid w:val="00A202F2"/>
    <w:rsid w:val="00A2089C"/>
    <w:rsid w:val="00A20AFE"/>
    <w:rsid w:val="00A20B02"/>
    <w:rsid w:val="00A20E2C"/>
    <w:rsid w:val="00A20F6C"/>
    <w:rsid w:val="00A21058"/>
    <w:rsid w:val="00A2286F"/>
    <w:rsid w:val="00A22B62"/>
    <w:rsid w:val="00A2389D"/>
    <w:rsid w:val="00A247B1"/>
    <w:rsid w:val="00A249C2"/>
    <w:rsid w:val="00A24BAA"/>
    <w:rsid w:val="00A24F65"/>
    <w:rsid w:val="00A2504F"/>
    <w:rsid w:val="00A25255"/>
    <w:rsid w:val="00A25276"/>
    <w:rsid w:val="00A254EB"/>
    <w:rsid w:val="00A2553C"/>
    <w:rsid w:val="00A25951"/>
    <w:rsid w:val="00A25AFD"/>
    <w:rsid w:val="00A25CE9"/>
    <w:rsid w:val="00A26533"/>
    <w:rsid w:val="00A2678A"/>
    <w:rsid w:val="00A267B6"/>
    <w:rsid w:val="00A27142"/>
    <w:rsid w:val="00A27772"/>
    <w:rsid w:val="00A27E5E"/>
    <w:rsid w:val="00A306F5"/>
    <w:rsid w:val="00A307E2"/>
    <w:rsid w:val="00A30AA1"/>
    <w:rsid w:val="00A30CAD"/>
    <w:rsid w:val="00A30D2C"/>
    <w:rsid w:val="00A31433"/>
    <w:rsid w:val="00A317DA"/>
    <w:rsid w:val="00A31E1D"/>
    <w:rsid w:val="00A31EF6"/>
    <w:rsid w:val="00A32079"/>
    <w:rsid w:val="00A32623"/>
    <w:rsid w:val="00A32971"/>
    <w:rsid w:val="00A32A3A"/>
    <w:rsid w:val="00A32BE5"/>
    <w:rsid w:val="00A32C42"/>
    <w:rsid w:val="00A32DFB"/>
    <w:rsid w:val="00A33054"/>
    <w:rsid w:val="00A33263"/>
    <w:rsid w:val="00A3327A"/>
    <w:rsid w:val="00A337A5"/>
    <w:rsid w:val="00A33879"/>
    <w:rsid w:val="00A339D1"/>
    <w:rsid w:val="00A33BA2"/>
    <w:rsid w:val="00A33BFA"/>
    <w:rsid w:val="00A34470"/>
    <w:rsid w:val="00A34493"/>
    <w:rsid w:val="00A34559"/>
    <w:rsid w:val="00A34613"/>
    <w:rsid w:val="00A3476E"/>
    <w:rsid w:val="00A34833"/>
    <w:rsid w:val="00A354F8"/>
    <w:rsid w:val="00A36276"/>
    <w:rsid w:val="00A36618"/>
    <w:rsid w:val="00A369DE"/>
    <w:rsid w:val="00A36F4E"/>
    <w:rsid w:val="00A3768F"/>
    <w:rsid w:val="00A37D3F"/>
    <w:rsid w:val="00A37DC2"/>
    <w:rsid w:val="00A37EEA"/>
    <w:rsid w:val="00A407DC"/>
    <w:rsid w:val="00A40D60"/>
    <w:rsid w:val="00A4116C"/>
    <w:rsid w:val="00A4146C"/>
    <w:rsid w:val="00A419B2"/>
    <w:rsid w:val="00A41AEC"/>
    <w:rsid w:val="00A41EDE"/>
    <w:rsid w:val="00A4202A"/>
    <w:rsid w:val="00A422DD"/>
    <w:rsid w:val="00A42FE2"/>
    <w:rsid w:val="00A43041"/>
    <w:rsid w:val="00A434F7"/>
    <w:rsid w:val="00A438D9"/>
    <w:rsid w:val="00A438E9"/>
    <w:rsid w:val="00A43BD0"/>
    <w:rsid w:val="00A43E46"/>
    <w:rsid w:val="00A43FAC"/>
    <w:rsid w:val="00A4415C"/>
    <w:rsid w:val="00A44171"/>
    <w:rsid w:val="00A444F4"/>
    <w:rsid w:val="00A451AD"/>
    <w:rsid w:val="00A4544F"/>
    <w:rsid w:val="00A459EE"/>
    <w:rsid w:val="00A45A3D"/>
    <w:rsid w:val="00A45DD8"/>
    <w:rsid w:val="00A46239"/>
    <w:rsid w:val="00A46274"/>
    <w:rsid w:val="00A46427"/>
    <w:rsid w:val="00A46494"/>
    <w:rsid w:val="00A46773"/>
    <w:rsid w:val="00A46C5D"/>
    <w:rsid w:val="00A46E61"/>
    <w:rsid w:val="00A46F0B"/>
    <w:rsid w:val="00A46FA3"/>
    <w:rsid w:val="00A47431"/>
    <w:rsid w:val="00A47990"/>
    <w:rsid w:val="00A47FCE"/>
    <w:rsid w:val="00A5047B"/>
    <w:rsid w:val="00A504E5"/>
    <w:rsid w:val="00A504F6"/>
    <w:rsid w:val="00A5094F"/>
    <w:rsid w:val="00A50E26"/>
    <w:rsid w:val="00A51184"/>
    <w:rsid w:val="00A51231"/>
    <w:rsid w:val="00A512AB"/>
    <w:rsid w:val="00A51505"/>
    <w:rsid w:val="00A5179E"/>
    <w:rsid w:val="00A51D79"/>
    <w:rsid w:val="00A5239C"/>
    <w:rsid w:val="00A523B1"/>
    <w:rsid w:val="00A52774"/>
    <w:rsid w:val="00A52C2D"/>
    <w:rsid w:val="00A53402"/>
    <w:rsid w:val="00A535D0"/>
    <w:rsid w:val="00A53787"/>
    <w:rsid w:val="00A5412D"/>
    <w:rsid w:val="00A541E3"/>
    <w:rsid w:val="00A5456C"/>
    <w:rsid w:val="00A551C0"/>
    <w:rsid w:val="00A55727"/>
    <w:rsid w:val="00A55848"/>
    <w:rsid w:val="00A55A0F"/>
    <w:rsid w:val="00A55AC3"/>
    <w:rsid w:val="00A55B04"/>
    <w:rsid w:val="00A55C42"/>
    <w:rsid w:val="00A5615E"/>
    <w:rsid w:val="00A56A49"/>
    <w:rsid w:val="00A56F4B"/>
    <w:rsid w:val="00A57042"/>
    <w:rsid w:val="00A57091"/>
    <w:rsid w:val="00A571B6"/>
    <w:rsid w:val="00A578AD"/>
    <w:rsid w:val="00A57984"/>
    <w:rsid w:val="00A57A13"/>
    <w:rsid w:val="00A57AE2"/>
    <w:rsid w:val="00A6017A"/>
    <w:rsid w:val="00A601F4"/>
    <w:rsid w:val="00A60845"/>
    <w:rsid w:val="00A60BB2"/>
    <w:rsid w:val="00A60E6F"/>
    <w:rsid w:val="00A6135E"/>
    <w:rsid w:val="00A6136A"/>
    <w:rsid w:val="00A61694"/>
    <w:rsid w:val="00A61E92"/>
    <w:rsid w:val="00A61EBF"/>
    <w:rsid w:val="00A6217D"/>
    <w:rsid w:val="00A62391"/>
    <w:rsid w:val="00A62675"/>
    <w:rsid w:val="00A62DE5"/>
    <w:rsid w:val="00A632AB"/>
    <w:rsid w:val="00A6351C"/>
    <w:rsid w:val="00A640F9"/>
    <w:rsid w:val="00A64176"/>
    <w:rsid w:val="00A64E35"/>
    <w:rsid w:val="00A64F35"/>
    <w:rsid w:val="00A65594"/>
    <w:rsid w:val="00A65727"/>
    <w:rsid w:val="00A65843"/>
    <w:rsid w:val="00A65897"/>
    <w:rsid w:val="00A658E0"/>
    <w:rsid w:val="00A65919"/>
    <w:rsid w:val="00A66738"/>
    <w:rsid w:val="00A6692C"/>
    <w:rsid w:val="00A66A49"/>
    <w:rsid w:val="00A66FD2"/>
    <w:rsid w:val="00A674C0"/>
    <w:rsid w:val="00A677D2"/>
    <w:rsid w:val="00A67878"/>
    <w:rsid w:val="00A679B1"/>
    <w:rsid w:val="00A679C6"/>
    <w:rsid w:val="00A7001E"/>
    <w:rsid w:val="00A70B47"/>
    <w:rsid w:val="00A70ED4"/>
    <w:rsid w:val="00A70FE8"/>
    <w:rsid w:val="00A71001"/>
    <w:rsid w:val="00A7125F"/>
    <w:rsid w:val="00A71827"/>
    <w:rsid w:val="00A71C4D"/>
    <w:rsid w:val="00A71ED8"/>
    <w:rsid w:val="00A72824"/>
    <w:rsid w:val="00A72A57"/>
    <w:rsid w:val="00A72BD8"/>
    <w:rsid w:val="00A7335F"/>
    <w:rsid w:val="00A73984"/>
    <w:rsid w:val="00A73A7E"/>
    <w:rsid w:val="00A73BD6"/>
    <w:rsid w:val="00A73FE7"/>
    <w:rsid w:val="00A745EA"/>
    <w:rsid w:val="00A74E59"/>
    <w:rsid w:val="00A74F64"/>
    <w:rsid w:val="00A74F6A"/>
    <w:rsid w:val="00A75A78"/>
    <w:rsid w:val="00A761D5"/>
    <w:rsid w:val="00A764E9"/>
    <w:rsid w:val="00A76D15"/>
    <w:rsid w:val="00A76E1A"/>
    <w:rsid w:val="00A76EDF"/>
    <w:rsid w:val="00A77976"/>
    <w:rsid w:val="00A80082"/>
    <w:rsid w:val="00A8020D"/>
    <w:rsid w:val="00A80256"/>
    <w:rsid w:val="00A80488"/>
    <w:rsid w:val="00A80CD5"/>
    <w:rsid w:val="00A80D72"/>
    <w:rsid w:val="00A8104E"/>
    <w:rsid w:val="00A81067"/>
    <w:rsid w:val="00A81532"/>
    <w:rsid w:val="00A81F5E"/>
    <w:rsid w:val="00A824C8"/>
    <w:rsid w:val="00A82519"/>
    <w:rsid w:val="00A82A1D"/>
    <w:rsid w:val="00A82C63"/>
    <w:rsid w:val="00A82D3A"/>
    <w:rsid w:val="00A82F47"/>
    <w:rsid w:val="00A82FD2"/>
    <w:rsid w:val="00A83486"/>
    <w:rsid w:val="00A83C43"/>
    <w:rsid w:val="00A83DB2"/>
    <w:rsid w:val="00A84791"/>
    <w:rsid w:val="00A84BE7"/>
    <w:rsid w:val="00A84EFB"/>
    <w:rsid w:val="00A850F7"/>
    <w:rsid w:val="00A8557A"/>
    <w:rsid w:val="00A855FF"/>
    <w:rsid w:val="00A86085"/>
    <w:rsid w:val="00A863B5"/>
    <w:rsid w:val="00A8654C"/>
    <w:rsid w:val="00A870D5"/>
    <w:rsid w:val="00A87122"/>
    <w:rsid w:val="00A87743"/>
    <w:rsid w:val="00A87C0B"/>
    <w:rsid w:val="00A90055"/>
    <w:rsid w:val="00A90060"/>
    <w:rsid w:val="00A90157"/>
    <w:rsid w:val="00A90213"/>
    <w:rsid w:val="00A903BE"/>
    <w:rsid w:val="00A90444"/>
    <w:rsid w:val="00A9056A"/>
    <w:rsid w:val="00A9074B"/>
    <w:rsid w:val="00A909B4"/>
    <w:rsid w:val="00A90A21"/>
    <w:rsid w:val="00A90D0D"/>
    <w:rsid w:val="00A9116C"/>
    <w:rsid w:val="00A911F9"/>
    <w:rsid w:val="00A9124A"/>
    <w:rsid w:val="00A912A9"/>
    <w:rsid w:val="00A9164A"/>
    <w:rsid w:val="00A91E77"/>
    <w:rsid w:val="00A92297"/>
    <w:rsid w:val="00A92D02"/>
    <w:rsid w:val="00A92D0E"/>
    <w:rsid w:val="00A93048"/>
    <w:rsid w:val="00A93818"/>
    <w:rsid w:val="00A9431E"/>
    <w:rsid w:val="00A94582"/>
    <w:rsid w:val="00A945CD"/>
    <w:rsid w:val="00A947E7"/>
    <w:rsid w:val="00A952FB"/>
    <w:rsid w:val="00A959F4"/>
    <w:rsid w:val="00A95E6A"/>
    <w:rsid w:val="00A962AC"/>
    <w:rsid w:val="00A96F70"/>
    <w:rsid w:val="00A97232"/>
    <w:rsid w:val="00A97560"/>
    <w:rsid w:val="00A97E20"/>
    <w:rsid w:val="00AA0C07"/>
    <w:rsid w:val="00AA0DF2"/>
    <w:rsid w:val="00AA0E73"/>
    <w:rsid w:val="00AA0F96"/>
    <w:rsid w:val="00AA1322"/>
    <w:rsid w:val="00AA1726"/>
    <w:rsid w:val="00AA2302"/>
    <w:rsid w:val="00AA2535"/>
    <w:rsid w:val="00AA254F"/>
    <w:rsid w:val="00AA2707"/>
    <w:rsid w:val="00AA2E8B"/>
    <w:rsid w:val="00AA3606"/>
    <w:rsid w:val="00AA4542"/>
    <w:rsid w:val="00AA4C65"/>
    <w:rsid w:val="00AA52EE"/>
    <w:rsid w:val="00AA53F6"/>
    <w:rsid w:val="00AA55F4"/>
    <w:rsid w:val="00AA5814"/>
    <w:rsid w:val="00AA5C35"/>
    <w:rsid w:val="00AA600D"/>
    <w:rsid w:val="00AA6234"/>
    <w:rsid w:val="00AA66DA"/>
    <w:rsid w:val="00AA67E0"/>
    <w:rsid w:val="00AA7051"/>
    <w:rsid w:val="00AA70CC"/>
    <w:rsid w:val="00AA7541"/>
    <w:rsid w:val="00AA7BE7"/>
    <w:rsid w:val="00AA7C21"/>
    <w:rsid w:val="00AB04B9"/>
    <w:rsid w:val="00AB057D"/>
    <w:rsid w:val="00AB0A70"/>
    <w:rsid w:val="00AB160F"/>
    <w:rsid w:val="00AB1959"/>
    <w:rsid w:val="00AB1B24"/>
    <w:rsid w:val="00AB1C11"/>
    <w:rsid w:val="00AB1FD8"/>
    <w:rsid w:val="00AB202D"/>
    <w:rsid w:val="00AB2BEB"/>
    <w:rsid w:val="00AB2C19"/>
    <w:rsid w:val="00AB2D7C"/>
    <w:rsid w:val="00AB2EA5"/>
    <w:rsid w:val="00AB3AE4"/>
    <w:rsid w:val="00AB3C27"/>
    <w:rsid w:val="00AB3CA1"/>
    <w:rsid w:val="00AB4321"/>
    <w:rsid w:val="00AB4703"/>
    <w:rsid w:val="00AB4949"/>
    <w:rsid w:val="00AB55EE"/>
    <w:rsid w:val="00AB57A7"/>
    <w:rsid w:val="00AB5B8B"/>
    <w:rsid w:val="00AB64B6"/>
    <w:rsid w:val="00AB6D10"/>
    <w:rsid w:val="00AB6EA1"/>
    <w:rsid w:val="00AB7070"/>
    <w:rsid w:val="00AB7075"/>
    <w:rsid w:val="00AB71CF"/>
    <w:rsid w:val="00AB7748"/>
    <w:rsid w:val="00AC09E1"/>
    <w:rsid w:val="00AC0E41"/>
    <w:rsid w:val="00AC1364"/>
    <w:rsid w:val="00AC16F6"/>
    <w:rsid w:val="00AC1965"/>
    <w:rsid w:val="00AC1DCA"/>
    <w:rsid w:val="00AC1E4F"/>
    <w:rsid w:val="00AC213A"/>
    <w:rsid w:val="00AC24A5"/>
    <w:rsid w:val="00AC2E03"/>
    <w:rsid w:val="00AC2E80"/>
    <w:rsid w:val="00AC31B2"/>
    <w:rsid w:val="00AC32BD"/>
    <w:rsid w:val="00AC35C5"/>
    <w:rsid w:val="00AC3C14"/>
    <w:rsid w:val="00AC3CE1"/>
    <w:rsid w:val="00AC3D12"/>
    <w:rsid w:val="00AC4095"/>
    <w:rsid w:val="00AC4C43"/>
    <w:rsid w:val="00AC4F0A"/>
    <w:rsid w:val="00AC5C28"/>
    <w:rsid w:val="00AC5DE2"/>
    <w:rsid w:val="00AC5F7B"/>
    <w:rsid w:val="00AC619B"/>
    <w:rsid w:val="00AC6351"/>
    <w:rsid w:val="00AC64B7"/>
    <w:rsid w:val="00AC6755"/>
    <w:rsid w:val="00AC7387"/>
    <w:rsid w:val="00AC759C"/>
    <w:rsid w:val="00AC7B96"/>
    <w:rsid w:val="00AC7F10"/>
    <w:rsid w:val="00AD008C"/>
    <w:rsid w:val="00AD081F"/>
    <w:rsid w:val="00AD088A"/>
    <w:rsid w:val="00AD1152"/>
    <w:rsid w:val="00AD1234"/>
    <w:rsid w:val="00AD1CC6"/>
    <w:rsid w:val="00AD2EE6"/>
    <w:rsid w:val="00AD3DE9"/>
    <w:rsid w:val="00AD446A"/>
    <w:rsid w:val="00AD49F0"/>
    <w:rsid w:val="00AD5B9B"/>
    <w:rsid w:val="00AD5DA4"/>
    <w:rsid w:val="00AD5E07"/>
    <w:rsid w:val="00AD62E0"/>
    <w:rsid w:val="00AD63FF"/>
    <w:rsid w:val="00AD66C5"/>
    <w:rsid w:val="00AD6912"/>
    <w:rsid w:val="00AD6D0C"/>
    <w:rsid w:val="00AD71C0"/>
    <w:rsid w:val="00AD78E2"/>
    <w:rsid w:val="00AE0177"/>
    <w:rsid w:val="00AE0AEB"/>
    <w:rsid w:val="00AE11E0"/>
    <w:rsid w:val="00AE1265"/>
    <w:rsid w:val="00AE18A7"/>
    <w:rsid w:val="00AE21BC"/>
    <w:rsid w:val="00AE26EC"/>
    <w:rsid w:val="00AE2956"/>
    <w:rsid w:val="00AE2986"/>
    <w:rsid w:val="00AE2D7B"/>
    <w:rsid w:val="00AE42AC"/>
    <w:rsid w:val="00AE4BFC"/>
    <w:rsid w:val="00AE4D87"/>
    <w:rsid w:val="00AE4DC4"/>
    <w:rsid w:val="00AE50D5"/>
    <w:rsid w:val="00AE51DE"/>
    <w:rsid w:val="00AE5D8B"/>
    <w:rsid w:val="00AE5EEF"/>
    <w:rsid w:val="00AE5F4D"/>
    <w:rsid w:val="00AE6033"/>
    <w:rsid w:val="00AE65F0"/>
    <w:rsid w:val="00AE68A9"/>
    <w:rsid w:val="00AE69C5"/>
    <w:rsid w:val="00AE6FD4"/>
    <w:rsid w:val="00AE70DA"/>
    <w:rsid w:val="00AE7518"/>
    <w:rsid w:val="00AE764B"/>
    <w:rsid w:val="00AE76BA"/>
    <w:rsid w:val="00AE7B47"/>
    <w:rsid w:val="00AE7CD5"/>
    <w:rsid w:val="00AE7DE8"/>
    <w:rsid w:val="00AF03E6"/>
    <w:rsid w:val="00AF0477"/>
    <w:rsid w:val="00AF0628"/>
    <w:rsid w:val="00AF0A79"/>
    <w:rsid w:val="00AF0EA4"/>
    <w:rsid w:val="00AF1345"/>
    <w:rsid w:val="00AF19E7"/>
    <w:rsid w:val="00AF1AC8"/>
    <w:rsid w:val="00AF1BAB"/>
    <w:rsid w:val="00AF1D5F"/>
    <w:rsid w:val="00AF1EF4"/>
    <w:rsid w:val="00AF1F0E"/>
    <w:rsid w:val="00AF1F52"/>
    <w:rsid w:val="00AF1FCA"/>
    <w:rsid w:val="00AF21F2"/>
    <w:rsid w:val="00AF2291"/>
    <w:rsid w:val="00AF2374"/>
    <w:rsid w:val="00AF2449"/>
    <w:rsid w:val="00AF2AF7"/>
    <w:rsid w:val="00AF30C0"/>
    <w:rsid w:val="00AF3A58"/>
    <w:rsid w:val="00AF3EF5"/>
    <w:rsid w:val="00AF3FBA"/>
    <w:rsid w:val="00AF4101"/>
    <w:rsid w:val="00AF418D"/>
    <w:rsid w:val="00AF4F50"/>
    <w:rsid w:val="00AF52C1"/>
    <w:rsid w:val="00AF5390"/>
    <w:rsid w:val="00AF54A6"/>
    <w:rsid w:val="00AF55D3"/>
    <w:rsid w:val="00AF58E2"/>
    <w:rsid w:val="00AF5D10"/>
    <w:rsid w:val="00AF5E8D"/>
    <w:rsid w:val="00AF64B2"/>
    <w:rsid w:val="00AF6B1D"/>
    <w:rsid w:val="00AF6B3A"/>
    <w:rsid w:val="00AF6B6C"/>
    <w:rsid w:val="00AF6D16"/>
    <w:rsid w:val="00AF6D1A"/>
    <w:rsid w:val="00AF7048"/>
    <w:rsid w:val="00AF72A8"/>
    <w:rsid w:val="00AF733A"/>
    <w:rsid w:val="00AF78B8"/>
    <w:rsid w:val="00AF7A47"/>
    <w:rsid w:val="00AF7B0C"/>
    <w:rsid w:val="00B004CC"/>
    <w:rsid w:val="00B00EC6"/>
    <w:rsid w:val="00B01E33"/>
    <w:rsid w:val="00B020A8"/>
    <w:rsid w:val="00B021D7"/>
    <w:rsid w:val="00B033E5"/>
    <w:rsid w:val="00B03477"/>
    <w:rsid w:val="00B038B9"/>
    <w:rsid w:val="00B03A76"/>
    <w:rsid w:val="00B03CA9"/>
    <w:rsid w:val="00B04025"/>
    <w:rsid w:val="00B0483E"/>
    <w:rsid w:val="00B0484C"/>
    <w:rsid w:val="00B04DF5"/>
    <w:rsid w:val="00B04DF7"/>
    <w:rsid w:val="00B05019"/>
    <w:rsid w:val="00B05031"/>
    <w:rsid w:val="00B053C0"/>
    <w:rsid w:val="00B054D3"/>
    <w:rsid w:val="00B056F0"/>
    <w:rsid w:val="00B0579D"/>
    <w:rsid w:val="00B05C92"/>
    <w:rsid w:val="00B05FBD"/>
    <w:rsid w:val="00B0642B"/>
    <w:rsid w:val="00B0666F"/>
    <w:rsid w:val="00B069A4"/>
    <w:rsid w:val="00B0722D"/>
    <w:rsid w:val="00B0751F"/>
    <w:rsid w:val="00B07609"/>
    <w:rsid w:val="00B07690"/>
    <w:rsid w:val="00B07CC6"/>
    <w:rsid w:val="00B07F21"/>
    <w:rsid w:val="00B1036A"/>
    <w:rsid w:val="00B109FC"/>
    <w:rsid w:val="00B10FBB"/>
    <w:rsid w:val="00B113AA"/>
    <w:rsid w:val="00B115CB"/>
    <w:rsid w:val="00B11658"/>
    <w:rsid w:val="00B11756"/>
    <w:rsid w:val="00B11A72"/>
    <w:rsid w:val="00B11BD4"/>
    <w:rsid w:val="00B12108"/>
    <w:rsid w:val="00B12242"/>
    <w:rsid w:val="00B12936"/>
    <w:rsid w:val="00B12B25"/>
    <w:rsid w:val="00B130B2"/>
    <w:rsid w:val="00B136CB"/>
    <w:rsid w:val="00B13A85"/>
    <w:rsid w:val="00B14357"/>
    <w:rsid w:val="00B144AC"/>
    <w:rsid w:val="00B145A2"/>
    <w:rsid w:val="00B14B03"/>
    <w:rsid w:val="00B159B1"/>
    <w:rsid w:val="00B15D47"/>
    <w:rsid w:val="00B15E4A"/>
    <w:rsid w:val="00B1695A"/>
    <w:rsid w:val="00B16EA5"/>
    <w:rsid w:val="00B16EF9"/>
    <w:rsid w:val="00B17632"/>
    <w:rsid w:val="00B17D34"/>
    <w:rsid w:val="00B20AA7"/>
    <w:rsid w:val="00B2100B"/>
    <w:rsid w:val="00B2133E"/>
    <w:rsid w:val="00B21373"/>
    <w:rsid w:val="00B2190A"/>
    <w:rsid w:val="00B21F1E"/>
    <w:rsid w:val="00B2205D"/>
    <w:rsid w:val="00B22064"/>
    <w:rsid w:val="00B2208A"/>
    <w:rsid w:val="00B222DD"/>
    <w:rsid w:val="00B22396"/>
    <w:rsid w:val="00B23436"/>
    <w:rsid w:val="00B23534"/>
    <w:rsid w:val="00B23E14"/>
    <w:rsid w:val="00B23ED6"/>
    <w:rsid w:val="00B241C9"/>
    <w:rsid w:val="00B243CC"/>
    <w:rsid w:val="00B243F7"/>
    <w:rsid w:val="00B244DD"/>
    <w:rsid w:val="00B245E0"/>
    <w:rsid w:val="00B247CD"/>
    <w:rsid w:val="00B26241"/>
    <w:rsid w:val="00B262D4"/>
    <w:rsid w:val="00B267F0"/>
    <w:rsid w:val="00B27265"/>
    <w:rsid w:val="00B27716"/>
    <w:rsid w:val="00B279B2"/>
    <w:rsid w:val="00B27ABC"/>
    <w:rsid w:val="00B30439"/>
    <w:rsid w:val="00B304C5"/>
    <w:rsid w:val="00B30729"/>
    <w:rsid w:val="00B30B60"/>
    <w:rsid w:val="00B30BF4"/>
    <w:rsid w:val="00B31113"/>
    <w:rsid w:val="00B31358"/>
    <w:rsid w:val="00B3159C"/>
    <w:rsid w:val="00B3160D"/>
    <w:rsid w:val="00B319F0"/>
    <w:rsid w:val="00B31BCC"/>
    <w:rsid w:val="00B31BD4"/>
    <w:rsid w:val="00B320BD"/>
    <w:rsid w:val="00B323FD"/>
    <w:rsid w:val="00B3277C"/>
    <w:rsid w:val="00B327B5"/>
    <w:rsid w:val="00B330C8"/>
    <w:rsid w:val="00B332AD"/>
    <w:rsid w:val="00B3361F"/>
    <w:rsid w:val="00B3380B"/>
    <w:rsid w:val="00B33CA0"/>
    <w:rsid w:val="00B340C8"/>
    <w:rsid w:val="00B342B0"/>
    <w:rsid w:val="00B34BA7"/>
    <w:rsid w:val="00B34C48"/>
    <w:rsid w:val="00B34EA9"/>
    <w:rsid w:val="00B35287"/>
    <w:rsid w:val="00B3540F"/>
    <w:rsid w:val="00B35812"/>
    <w:rsid w:val="00B35DFA"/>
    <w:rsid w:val="00B362BE"/>
    <w:rsid w:val="00B364A5"/>
    <w:rsid w:val="00B3689D"/>
    <w:rsid w:val="00B368BD"/>
    <w:rsid w:val="00B36B1A"/>
    <w:rsid w:val="00B36B6A"/>
    <w:rsid w:val="00B37110"/>
    <w:rsid w:val="00B37D92"/>
    <w:rsid w:val="00B402EC"/>
    <w:rsid w:val="00B4080A"/>
    <w:rsid w:val="00B40BC1"/>
    <w:rsid w:val="00B40BD7"/>
    <w:rsid w:val="00B42367"/>
    <w:rsid w:val="00B425DE"/>
    <w:rsid w:val="00B4260B"/>
    <w:rsid w:val="00B4280A"/>
    <w:rsid w:val="00B42A2C"/>
    <w:rsid w:val="00B42CF0"/>
    <w:rsid w:val="00B42DB9"/>
    <w:rsid w:val="00B43010"/>
    <w:rsid w:val="00B430BD"/>
    <w:rsid w:val="00B4327E"/>
    <w:rsid w:val="00B434FA"/>
    <w:rsid w:val="00B43B84"/>
    <w:rsid w:val="00B43BEB"/>
    <w:rsid w:val="00B4409C"/>
    <w:rsid w:val="00B4416D"/>
    <w:rsid w:val="00B4460F"/>
    <w:rsid w:val="00B448C7"/>
    <w:rsid w:val="00B44A16"/>
    <w:rsid w:val="00B450E2"/>
    <w:rsid w:val="00B4513A"/>
    <w:rsid w:val="00B45734"/>
    <w:rsid w:val="00B45B29"/>
    <w:rsid w:val="00B46137"/>
    <w:rsid w:val="00B46142"/>
    <w:rsid w:val="00B4632F"/>
    <w:rsid w:val="00B4695A"/>
    <w:rsid w:val="00B46FBA"/>
    <w:rsid w:val="00B476CD"/>
    <w:rsid w:val="00B479A0"/>
    <w:rsid w:val="00B47B5B"/>
    <w:rsid w:val="00B47C17"/>
    <w:rsid w:val="00B5087C"/>
    <w:rsid w:val="00B5125F"/>
    <w:rsid w:val="00B5189F"/>
    <w:rsid w:val="00B51BF4"/>
    <w:rsid w:val="00B51D45"/>
    <w:rsid w:val="00B52032"/>
    <w:rsid w:val="00B52952"/>
    <w:rsid w:val="00B52B05"/>
    <w:rsid w:val="00B52B42"/>
    <w:rsid w:val="00B52E62"/>
    <w:rsid w:val="00B53010"/>
    <w:rsid w:val="00B533EC"/>
    <w:rsid w:val="00B535EF"/>
    <w:rsid w:val="00B53847"/>
    <w:rsid w:val="00B53ADF"/>
    <w:rsid w:val="00B54753"/>
    <w:rsid w:val="00B54937"/>
    <w:rsid w:val="00B54955"/>
    <w:rsid w:val="00B54D55"/>
    <w:rsid w:val="00B552A5"/>
    <w:rsid w:val="00B553EB"/>
    <w:rsid w:val="00B55949"/>
    <w:rsid w:val="00B55F2C"/>
    <w:rsid w:val="00B56112"/>
    <w:rsid w:val="00B56A7B"/>
    <w:rsid w:val="00B56D97"/>
    <w:rsid w:val="00B5723B"/>
    <w:rsid w:val="00B5758E"/>
    <w:rsid w:val="00B575FE"/>
    <w:rsid w:val="00B57703"/>
    <w:rsid w:val="00B57B79"/>
    <w:rsid w:val="00B601C3"/>
    <w:rsid w:val="00B60437"/>
    <w:rsid w:val="00B6083A"/>
    <w:rsid w:val="00B60E4B"/>
    <w:rsid w:val="00B6132D"/>
    <w:rsid w:val="00B61763"/>
    <w:rsid w:val="00B6181B"/>
    <w:rsid w:val="00B61EAF"/>
    <w:rsid w:val="00B623EE"/>
    <w:rsid w:val="00B625B3"/>
    <w:rsid w:val="00B626E4"/>
    <w:rsid w:val="00B62747"/>
    <w:rsid w:val="00B62881"/>
    <w:rsid w:val="00B62886"/>
    <w:rsid w:val="00B62F50"/>
    <w:rsid w:val="00B631A8"/>
    <w:rsid w:val="00B63292"/>
    <w:rsid w:val="00B6335C"/>
    <w:rsid w:val="00B63BDE"/>
    <w:rsid w:val="00B648FE"/>
    <w:rsid w:val="00B6497E"/>
    <w:rsid w:val="00B64CE2"/>
    <w:rsid w:val="00B65CC4"/>
    <w:rsid w:val="00B6610E"/>
    <w:rsid w:val="00B66408"/>
    <w:rsid w:val="00B66B1B"/>
    <w:rsid w:val="00B66F33"/>
    <w:rsid w:val="00B674B2"/>
    <w:rsid w:val="00B67910"/>
    <w:rsid w:val="00B67D51"/>
    <w:rsid w:val="00B67DD9"/>
    <w:rsid w:val="00B67F0D"/>
    <w:rsid w:val="00B70A26"/>
    <w:rsid w:val="00B71188"/>
    <w:rsid w:val="00B712DB"/>
    <w:rsid w:val="00B71453"/>
    <w:rsid w:val="00B71E25"/>
    <w:rsid w:val="00B72569"/>
    <w:rsid w:val="00B7283E"/>
    <w:rsid w:val="00B728C0"/>
    <w:rsid w:val="00B72C3E"/>
    <w:rsid w:val="00B72E23"/>
    <w:rsid w:val="00B72FFB"/>
    <w:rsid w:val="00B7308C"/>
    <w:rsid w:val="00B73152"/>
    <w:rsid w:val="00B734D1"/>
    <w:rsid w:val="00B735C0"/>
    <w:rsid w:val="00B74E65"/>
    <w:rsid w:val="00B752D8"/>
    <w:rsid w:val="00B753F2"/>
    <w:rsid w:val="00B75969"/>
    <w:rsid w:val="00B75DBA"/>
    <w:rsid w:val="00B75E66"/>
    <w:rsid w:val="00B75F71"/>
    <w:rsid w:val="00B75FE3"/>
    <w:rsid w:val="00B760F4"/>
    <w:rsid w:val="00B76510"/>
    <w:rsid w:val="00B76B5D"/>
    <w:rsid w:val="00B76CB8"/>
    <w:rsid w:val="00B76D3C"/>
    <w:rsid w:val="00B7709E"/>
    <w:rsid w:val="00B774B4"/>
    <w:rsid w:val="00B77698"/>
    <w:rsid w:val="00B778A6"/>
    <w:rsid w:val="00B8009F"/>
    <w:rsid w:val="00B80F14"/>
    <w:rsid w:val="00B80F90"/>
    <w:rsid w:val="00B8147C"/>
    <w:rsid w:val="00B81572"/>
    <w:rsid w:val="00B815E9"/>
    <w:rsid w:val="00B81A3F"/>
    <w:rsid w:val="00B81BF1"/>
    <w:rsid w:val="00B81ED8"/>
    <w:rsid w:val="00B826BA"/>
    <w:rsid w:val="00B827CC"/>
    <w:rsid w:val="00B8298F"/>
    <w:rsid w:val="00B82F9A"/>
    <w:rsid w:val="00B82FA9"/>
    <w:rsid w:val="00B830BC"/>
    <w:rsid w:val="00B833F5"/>
    <w:rsid w:val="00B83A94"/>
    <w:rsid w:val="00B83EB1"/>
    <w:rsid w:val="00B84478"/>
    <w:rsid w:val="00B84B26"/>
    <w:rsid w:val="00B84C7C"/>
    <w:rsid w:val="00B84CC5"/>
    <w:rsid w:val="00B84DCF"/>
    <w:rsid w:val="00B85103"/>
    <w:rsid w:val="00B85D0B"/>
    <w:rsid w:val="00B85F25"/>
    <w:rsid w:val="00B8628A"/>
    <w:rsid w:val="00B868D2"/>
    <w:rsid w:val="00B86D84"/>
    <w:rsid w:val="00B87048"/>
    <w:rsid w:val="00B875BD"/>
    <w:rsid w:val="00B8767D"/>
    <w:rsid w:val="00B87B4D"/>
    <w:rsid w:val="00B87E02"/>
    <w:rsid w:val="00B9014C"/>
    <w:rsid w:val="00B90345"/>
    <w:rsid w:val="00B903D2"/>
    <w:rsid w:val="00B906A7"/>
    <w:rsid w:val="00B90A3E"/>
    <w:rsid w:val="00B90CCC"/>
    <w:rsid w:val="00B90F0D"/>
    <w:rsid w:val="00B9160C"/>
    <w:rsid w:val="00B9160E"/>
    <w:rsid w:val="00B928EF"/>
    <w:rsid w:val="00B92C3D"/>
    <w:rsid w:val="00B934C7"/>
    <w:rsid w:val="00B937B4"/>
    <w:rsid w:val="00B93B4A"/>
    <w:rsid w:val="00B93E15"/>
    <w:rsid w:val="00B946E3"/>
    <w:rsid w:val="00B94722"/>
    <w:rsid w:val="00B9489A"/>
    <w:rsid w:val="00B94F24"/>
    <w:rsid w:val="00B9564F"/>
    <w:rsid w:val="00B96384"/>
    <w:rsid w:val="00B9683B"/>
    <w:rsid w:val="00B969E9"/>
    <w:rsid w:val="00B96D0C"/>
    <w:rsid w:val="00B96DA7"/>
    <w:rsid w:val="00B97033"/>
    <w:rsid w:val="00B97B3B"/>
    <w:rsid w:val="00B97C62"/>
    <w:rsid w:val="00BA0015"/>
    <w:rsid w:val="00BA0400"/>
    <w:rsid w:val="00BA082C"/>
    <w:rsid w:val="00BA0BBE"/>
    <w:rsid w:val="00BA10AF"/>
    <w:rsid w:val="00BA116C"/>
    <w:rsid w:val="00BA13DB"/>
    <w:rsid w:val="00BA16F9"/>
    <w:rsid w:val="00BA22DE"/>
    <w:rsid w:val="00BA2559"/>
    <w:rsid w:val="00BA260A"/>
    <w:rsid w:val="00BA2634"/>
    <w:rsid w:val="00BA2BD5"/>
    <w:rsid w:val="00BA2F5C"/>
    <w:rsid w:val="00BA3315"/>
    <w:rsid w:val="00BA3589"/>
    <w:rsid w:val="00BA4B40"/>
    <w:rsid w:val="00BA4BA6"/>
    <w:rsid w:val="00BA505A"/>
    <w:rsid w:val="00BA53C0"/>
    <w:rsid w:val="00BA546B"/>
    <w:rsid w:val="00BA5786"/>
    <w:rsid w:val="00BA5902"/>
    <w:rsid w:val="00BA5B0A"/>
    <w:rsid w:val="00BA615F"/>
    <w:rsid w:val="00BA648B"/>
    <w:rsid w:val="00BA6C01"/>
    <w:rsid w:val="00BA6C40"/>
    <w:rsid w:val="00BA706D"/>
    <w:rsid w:val="00BA79EB"/>
    <w:rsid w:val="00BB0178"/>
    <w:rsid w:val="00BB07B7"/>
    <w:rsid w:val="00BB0A02"/>
    <w:rsid w:val="00BB0A05"/>
    <w:rsid w:val="00BB0E99"/>
    <w:rsid w:val="00BB0FA8"/>
    <w:rsid w:val="00BB10FA"/>
    <w:rsid w:val="00BB12F1"/>
    <w:rsid w:val="00BB13D2"/>
    <w:rsid w:val="00BB1D2F"/>
    <w:rsid w:val="00BB23A4"/>
    <w:rsid w:val="00BB2422"/>
    <w:rsid w:val="00BB2A7E"/>
    <w:rsid w:val="00BB3082"/>
    <w:rsid w:val="00BB3179"/>
    <w:rsid w:val="00BB38DD"/>
    <w:rsid w:val="00BB42C7"/>
    <w:rsid w:val="00BB4797"/>
    <w:rsid w:val="00BB4802"/>
    <w:rsid w:val="00BB4FB1"/>
    <w:rsid w:val="00BB54D9"/>
    <w:rsid w:val="00BB557B"/>
    <w:rsid w:val="00BB5B41"/>
    <w:rsid w:val="00BB5C50"/>
    <w:rsid w:val="00BB629E"/>
    <w:rsid w:val="00BB63AF"/>
    <w:rsid w:val="00BB641B"/>
    <w:rsid w:val="00BB6C18"/>
    <w:rsid w:val="00BB6D00"/>
    <w:rsid w:val="00BB71B7"/>
    <w:rsid w:val="00BB7B6C"/>
    <w:rsid w:val="00BB7BD2"/>
    <w:rsid w:val="00BC00BE"/>
    <w:rsid w:val="00BC06E6"/>
    <w:rsid w:val="00BC1552"/>
    <w:rsid w:val="00BC1640"/>
    <w:rsid w:val="00BC1B30"/>
    <w:rsid w:val="00BC22B6"/>
    <w:rsid w:val="00BC232B"/>
    <w:rsid w:val="00BC2428"/>
    <w:rsid w:val="00BC24D0"/>
    <w:rsid w:val="00BC2628"/>
    <w:rsid w:val="00BC27A4"/>
    <w:rsid w:val="00BC30BB"/>
    <w:rsid w:val="00BC3304"/>
    <w:rsid w:val="00BC339B"/>
    <w:rsid w:val="00BC40E8"/>
    <w:rsid w:val="00BC4174"/>
    <w:rsid w:val="00BC46BC"/>
    <w:rsid w:val="00BC485C"/>
    <w:rsid w:val="00BC48F3"/>
    <w:rsid w:val="00BC499E"/>
    <w:rsid w:val="00BC4A38"/>
    <w:rsid w:val="00BC4C07"/>
    <w:rsid w:val="00BC4F70"/>
    <w:rsid w:val="00BC5039"/>
    <w:rsid w:val="00BC5B10"/>
    <w:rsid w:val="00BC5C25"/>
    <w:rsid w:val="00BC7112"/>
    <w:rsid w:val="00BC73A4"/>
    <w:rsid w:val="00BC73B6"/>
    <w:rsid w:val="00BC7661"/>
    <w:rsid w:val="00BC7694"/>
    <w:rsid w:val="00BD0086"/>
    <w:rsid w:val="00BD01E2"/>
    <w:rsid w:val="00BD08BA"/>
    <w:rsid w:val="00BD0A1D"/>
    <w:rsid w:val="00BD0E84"/>
    <w:rsid w:val="00BD1057"/>
    <w:rsid w:val="00BD1292"/>
    <w:rsid w:val="00BD1399"/>
    <w:rsid w:val="00BD1728"/>
    <w:rsid w:val="00BD1902"/>
    <w:rsid w:val="00BD1A90"/>
    <w:rsid w:val="00BD1BAE"/>
    <w:rsid w:val="00BD2087"/>
    <w:rsid w:val="00BD2274"/>
    <w:rsid w:val="00BD3163"/>
    <w:rsid w:val="00BD3797"/>
    <w:rsid w:val="00BD3819"/>
    <w:rsid w:val="00BD3ABF"/>
    <w:rsid w:val="00BD3DA7"/>
    <w:rsid w:val="00BD43CE"/>
    <w:rsid w:val="00BD4473"/>
    <w:rsid w:val="00BD5044"/>
    <w:rsid w:val="00BD5310"/>
    <w:rsid w:val="00BD53A9"/>
    <w:rsid w:val="00BD56D9"/>
    <w:rsid w:val="00BD58C4"/>
    <w:rsid w:val="00BD5A41"/>
    <w:rsid w:val="00BD5C69"/>
    <w:rsid w:val="00BD5D57"/>
    <w:rsid w:val="00BD5D99"/>
    <w:rsid w:val="00BD606D"/>
    <w:rsid w:val="00BD60E9"/>
    <w:rsid w:val="00BD67DA"/>
    <w:rsid w:val="00BD68F3"/>
    <w:rsid w:val="00BD6BC1"/>
    <w:rsid w:val="00BD7073"/>
    <w:rsid w:val="00BD7235"/>
    <w:rsid w:val="00BD773A"/>
    <w:rsid w:val="00BD7E74"/>
    <w:rsid w:val="00BE0149"/>
    <w:rsid w:val="00BE04E9"/>
    <w:rsid w:val="00BE06CC"/>
    <w:rsid w:val="00BE07A5"/>
    <w:rsid w:val="00BE0A4B"/>
    <w:rsid w:val="00BE0CAF"/>
    <w:rsid w:val="00BE1AF9"/>
    <w:rsid w:val="00BE1C96"/>
    <w:rsid w:val="00BE225F"/>
    <w:rsid w:val="00BE2343"/>
    <w:rsid w:val="00BE277F"/>
    <w:rsid w:val="00BE2E47"/>
    <w:rsid w:val="00BE3010"/>
    <w:rsid w:val="00BE31E6"/>
    <w:rsid w:val="00BE3582"/>
    <w:rsid w:val="00BE396F"/>
    <w:rsid w:val="00BE39A1"/>
    <w:rsid w:val="00BE4132"/>
    <w:rsid w:val="00BE4399"/>
    <w:rsid w:val="00BE4676"/>
    <w:rsid w:val="00BE4A9E"/>
    <w:rsid w:val="00BE4FD2"/>
    <w:rsid w:val="00BE6267"/>
    <w:rsid w:val="00BE6360"/>
    <w:rsid w:val="00BE63B5"/>
    <w:rsid w:val="00BE69AC"/>
    <w:rsid w:val="00BE6B14"/>
    <w:rsid w:val="00BE76BA"/>
    <w:rsid w:val="00BE7A7C"/>
    <w:rsid w:val="00BE7DF1"/>
    <w:rsid w:val="00BE7E98"/>
    <w:rsid w:val="00BF0309"/>
    <w:rsid w:val="00BF0358"/>
    <w:rsid w:val="00BF08E1"/>
    <w:rsid w:val="00BF0A0D"/>
    <w:rsid w:val="00BF0EB1"/>
    <w:rsid w:val="00BF1434"/>
    <w:rsid w:val="00BF1875"/>
    <w:rsid w:val="00BF19E7"/>
    <w:rsid w:val="00BF1B49"/>
    <w:rsid w:val="00BF22CE"/>
    <w:rsid w:val="00BF25C7"/>
    <w:rsid w:val="00BF264D"/>
    <w:rsid w:val="00BF2EDF"/>
    <w:rsid w:val="00BF3133"/>
    <w:rsid w:val="00BF3250"/>
    <w:rsid w:val="00BF37D6"/>
    <w:rsid w:val="00BF381E"/>
    <w:rsid w:val="00BF386C"/>
    <w:rsid w:val="00BF4119"/>
    <w:rsid w:val="00BF47AE"/>
    <w:rsid w:val="00BF4B63"/>
    <w:rsid w:val="00BF4CD6"/>
    <w:rsid w:val="00BF4D2F"/>
    <w:rsid w:val="00BF4F38"/>
    <w:rsid w:val="00BF558A"/>
    <w:rsid w:val="00BF647B"/>
    <w:rsid w:val="00BF677A"/>
    <w:rsid w:val="00BF6CD5"/>
    <w:rsid w:val="00BF6D50"/>
    <w:rsid w:val="00BF6E5E"/>
    <w:rsid w:val="00BF7784"/>
    <w:rsid w:val="00BF7A6D"/>
    <w:rsid w:val="00BF7C18"/>
    <w:rsid w:val="00BF7E8C"/>
    <w:rsid w:val="00C0061C"/>
    <w:rsid w:val="00C00869"/>
    <w:rsid w:val="00C00A46"/>
    <w:rsid w:val="00C00AC3"/>
    <w:rsid w:val="00C00C6F"/>
    <w:rsid w:val="00C00FB6"/>
    <w:rsid w:val="00C0181C"/>
    <w:rsid w:val="00C0188C"/>
    <w:rsid w:val="00C02301"/>
    <w:rsid w:val="00C02526"/>
    <w:rsid w:val="00C028E9"/>
    <w:rsid w:val="00C02CCC"/>
    <w:rsid w:val="00C0351B"/>
    <w:rsid w:val="00C035A2"/>
    <w:rsid w:val="00C03863"/>
    <w:rsid w:val="00C03AA9"/>
    <w:rsid w:val="00C03B35"/>
    <w:rsid w:val="00C042A3"/>
    <w:rsid w:val="00C04B27"/>
    <w:rsid w:val="00C04B40"/>
    <w:rsid w:val="00C04C3A"/>
    <w:rsid w:val="00C04D76"/>
    <w:rsid w:val="00C04E8A"/>
    <w:rsid w:val="00C05730"/>
    <w:rsid w:val="00C058BF"/>
    <w:rsid w:val="00C05BAC"/>
    <w:rsid w:val="00C06516"/>
    <w:rsid w:val="00C068F1"/>
    <w:rsid w:val="00C068FE"/>
    <w:rsid w:val="00C06D94"/>
    <w:rsid w:val="00C06DFD"/>
    <w:rsid w:val="00C0705A"/>
    <w:rsid w:val="00C07967"/>
    <w:rsid w:val="00C07BFE"/>
    <w:rsid w:val="00C07E38"/>
    <w:rsid w:val="00C07EF2"/>
    <w:rsid w:val="00C103CB"/>
    <w:rsid w:val="00C10523"/>
    <w:rsid w:val="00C10886"/>
    <w:rsid w:val="00C10C10"/>
    <w:rsid w:val="00C10FE2"/>
    <w:rsid w:val="00C112B6"/>
    <w:rsid w:val="00C1160E"/>
    <w:rsid w:val="00C11889"/>
    <w:rsid w:val="00C11FCD"/>
    <w:rsid w:val="00C123D9"/>
    <w:rsid w:val="00C12778"/>
    <w:rsid w:val="00C1280F"/>
    <w:rsid w:val="00C1290E"/>
    <w:rsid w:val="00C12A89"/>
    <w:rsid w:val="00C13132"/>
    <w:rsid w:val="00C139FC"/>
    <w:rsid w:val="00C14AD4"/>
    <w:rsid w:val="00C14AD7"/>
    <w:rsid w:val="00C15BD5"/>
    <w:rsid w:val="00C15CF2"/>
    <w:rsid w:val="00C1622A"/>
    <w:rsid w:val="00C16B0E"/>
    <w:rsid w:val="00C17725"/>
    <w:rsid w:val="00C2032F"/>
    <w:rsid w:val="00C203E8"/>
    <w:rsid w:val="00C2045F"/>
    <w:rsid w:val="00C207CC"/>
    <w:rsid w:val="00C20D29"/>
    <w:rsid w:val="00C20FA5"/>
    <w:rsid w:val="00C212FB"/>
    <w:rsid w:val="00C2150E"/>
    <w:rsid w:val="00C215ED"/>
    <w:rsid w:val="00C216F0"/>
    <w:rsid w:val="00C21A3B"/>
    <w:rsid w:val="00C21DBF"/>
    <w:rsid w:val="00C221B1"/>
    <w:rsid w:val="00C2226D"/>
    <w:rsid w:val="00C222B3"/>
    <w:rsid w:val="00C2238B"/>
    <w:rsid w:val="00C224E1"/>
    <w:rsid w:val="00C228AD"/>
    <w:rsid w:val="00C22E61"/>
    <w:rsid w:val="00C240BC"/>
    <w:rsid w:val="00C2438D"/>
    <w:rsid w:val="00C245CC"/>
    <w:rsid w:val="00C245E0"/>
    <w:rsid w:val="00C245F9"/>
    <w:rsid w:val="00C24618"/>
    <w:rsid w:val="00C25696"/>
    <w:rsid w:val="00C25E77"/>
    <w:rsid w:val="00C262D4"/>
    <w:rsid w:val="00C26B5E"/>
    <w:rsid w:val="00C27308"/>
    <w:rsid w:val="00C2768E"/>
    <w:rsid w:val="00C277E1"/>
    <w:rsid w:val="00C27A54"/>
    <w:rsid w:val="00C27D9F"/>
    <w:rsid w:val="00C27FB2"/>
    <w:rsid w:val="00C30332"/>
    <w:rsid w:val="00C30416"/>
    <w:rsid w:val="00C306F3"/>
    <w:rsid w:val="00C30759"/>
    <w:rsid w:val="00C30A07"/>
    <w:rsid w:val="00C30CD7"/>
    <w:rsid w:val="00C30CF9"/>
    <w:rsid w:val="00C30E9C"/>
    <w:rsid w:val="00C31127"/>
    <w:rsid w:val="00C3120A"/>
    <w:rsid w:val="00C3121E"/>
    <w:rsid w:val="00C31227"/>
    <w:rsid w:val="00C3143F"/>
    <w:rsid w:val="00C3169E"/>
    <w:rsid w:val="00C3177B"/>
    <w:rsid w:val="00C31DE0"/>
    <w:rsid w:val="00C31E15"/>
    <w:rsid w:val="00C322B3"/>
    <w:rsid w:val="00C32932"/>
    <w:rsid w:val="00C32AAA"/>
    <w:rsid w:val="00C3318E"/>
    <w:rsid w:val="00C33433"/>
    <w:rsid w:val="00C33BBE"/>
    <w:rsid w:val="00C3400F"/>
    <w:rsid w:val="00C34ADC"/>
    <w:rsid w:val="00C34FC7"/>
    <w:rsid w:val="00C35472"/>
    <w:rsid w:val="00C35970"/>
    <w:rsid w:val="00C35CA9"/>
    <w:rsid w:val="00C36D14"/>
    <w:rsid w:val="00C36F19"/>
    <w:rsid w:val="00C36FA2"/>
    <w:rsid w:val="00C37193"/>
    <w:rsid w:val="00C37287"/>
    <w:rsid w:val="00C37879"/>
    <w:rsid w:val="00C37B06"/>
    <w:rsid w:val="00C37D35"/>
    <w:rsid w:val="00C40356"/>
    <w:rsid w:val="00C4062A"/>
    <w:rsid w:val="00C4137D"/>
    <w:rsid w:val="00C41891"/>
    <w:rsid w:val="00C41AE9"/>
    <w:rsid w:val="00C41DBB"/>
    <w:rsid w:val="00C42483"/>
    <w:rsid w:val="00C4250A"/>
    <w:rsid w:val="00C42745"/>
    <w:rsid w:val="00C42917"/>
    <w:rsid w:val="00C4291E"/>
    <w:rsid w:val="00C43049"/>
    <w:rsid w:val="00C4308D"/>
    <w:rsid w:val="00C433AB"/>
    <w:rsid w:val="00C43930"/>
    <w:rsid w:val="00C43BEB"/>
    <w:rsid w:val="00C43FD6"/>
    <w:rsid w:val="00C44027"/>
    <w:rsid w:val="00C44391"/>
    <w:rsid w:val="00C443A9"/>
    <w:rsid w:val="00C446C8"/>
    <w:rsid w:val="00C448DD"/>
    <w:rsid w:val="00C44A00"/>
    <w:rsid w:val="00C44CCE"/>
    <w:rsid w:val="00C44D1B"/>
    <w:rsid w:val="00C4584F"/>
    <w:rsid w:val="00C46C52"/>
    <w:rsid w:val="00C46F85"/>
    <w:rsid w:val="00C475C8"/>
    <w:rsid w:val="00C477F4"/>
    <w:rsid w:val="00C5001E"/>
    <w:rsid w:val="00C50850"/>
    <w:rsid w:val="00C50ABA"/>
    <w:rsid w:val="00C50EDD"/>
    <w:rsid w:val="00C516B6"/>
    <w:rsid w:val="00C51AB7"/>
    <w:rsid w:val="00C51E37"/>
    <w:rsid w:val="00C52578"/>
    <w:rsid w:val="00C52D43"/>
    <w:rsid w:val="00C530DC"/>
    <w:rsid w:val="00C5317C"/>
    <w:rsid w:val="00C53295"/>
    <w:rsid w:val="00C53C4E"/>
    <w:rsid w:val="00C54289"/>
    <w:rsid w:val="00C54584"/>
    <w:rsid w:val="00C54680"/>
    <w:rsid w:val="00C54724"/>
    <w:rsid w:val="00C54D07"/>
    <w:rsid w:val="00C5505C"/>
    <w:rsid w:val="00C551A0"/>
    <w:rsid w:val="00C555DF"/>
    <w:rsid w:val="00C55857"/>
    <w:rsid w:val="00C55904"/>
    <w:rsid w:val="00C55B94"/>
    <w:rsid w:val="00C5649B"/>
    <w:rsid w:val="00C565FF"/>
    <w:rsid w:val="00C5668A"/>
    <w:rsid w:val="00C56B08"/>
    <w:rsid w:val="00C56BAB"/>
    <w:rsid w:val="00C57158"/>
    <w:rsid w:val="00C57E78"/>
    <w:rsid w:val="00C60228"/>
    <w:rsid w:val="00C60AD2"/>
    <w:rsid w:val="00C60E03"/>
    <w:rsid w:val="00C610B1"/>
    <w:rsid w:val="00C6127F"/>
    <w:rsid w:val="00C617EF"/>
    <w:rsid w:val="00C618EA"/>
    <w:rsid w:val="00C619EB"/>
    <w:rsid w:val="00C626E6"/>
    <w:rsid w:val="00C630AB"/>
    <w:rsid w:val="00C63490"/>
    <w:rsid w:val="00C6362A"/>
    <w:rsid w:val="00C63794"/>
    <w:rsid w:val="00C64122"/>
    <w:rsid w:val="00C64510"/>
    <w:rsid w:val="00C64568"/>
    <w:rsid w:val="00C651B2"/>
    <w:rsid w:val="00C65B70"/>
    <w:rsid w:val="00C65D8B"/>
    <w:rsid w:val="00C662F8"/>
    <w:rsid w:val="00C663B3"/>
    <w:rsid w:val="00C664BB"/>
    <w:rsid w:val="00C666FB"/>
    <w:rsid w:val="00C669EE"/>
    <w:rsid w:val="00C66C41"/>
    <w:rsid w:val="00C67050"/>
    <w:rsid w:val="00C6717B"/>
    <w:rsid w:val="00C67B26"/>
    <w:rsid w:val="00C702D2"/>
    <w:rsid w:val="00C702D4"/>
    <w:rsid w:val="00C70908"/>
    <w:rsid w:val="00C70E3A"/>
    <w:rsid w:val="00C720FD"/>
    <w:rsid w:val="00C7260B"/>
    <w:rsid w:val="00C72612"/>
    <w:rsid w:val="00C72A9D"/>
    <w:rsid w:val="00C72BE1"/>
    <w:rsid w:val="00C732F5"/>
    <w:rsid w:val="00C73B23"/>
    <w:rsid w:val="00C73B90"/>
    <w:rsid w:val="00C74BC6"/>
    <w:rsid w:val="00C74BF5"/>
    <w:rsid w:val="00C74E30"/>
    <w:rsid w:val="00C751E7"/>
    <w:rsid w:val="00C755A2"/>
    <w:rsid w:val="00C75A0F"/>
    <w:rsid w:val="00C75B0A"/>
    <w:rsid w:val="00C75C7C"/>
    <w:rsid w:val="00C75CEE"/>
    <w:rsid w:val="00C75D96"/>
    <w:rsid w:val="00C75EDA"/>
    <w:rsid w:val="00C76057"/>
    <w:rsid w:val="00C76305"/>
    <w:rsid w:val="00C76627"/>
    <w:rsid w:val="00C767C0"/>
    <w:rsid w:val="00C769D2"/>
    <w:rsid w:val="00C77599"/>
    <w:rsid w:val="00C775F4"/>
    <w:rsid w:val="00C77A96"/>
    <w:rsid w:val="00C77F6C"/>
    <w:rsid w:val="00C80016"/>
    <w:rsid w:val="00C80FBA"/>
    <w:rsid w:val="00C80FF5"/>
    <w:rsid w:val="00C81C62"/>
    <w:rsid w:val="00C8238F"/>
    <w:rsid w:val="00C823FE"/>
    <w:rsid w:val="00C8264A"/>
    <w:rsid w:val="00C82705"/>
    <w:rsid w:val="00C82A92"/>
    <w:rsid w:val="00C82BA2"/>
    <w:rsid w:val="00C83090"/>
    <w:rsid w:val="00C83241"/>
    <w:rsid w:val="00C83270"/>
    <w:rsid w:val="00C8331B"/>
    <w:rsid w:val="00C83927"/>
    <w:rsid w:val="00C83A86"/>
    <w:rsid w:val="00C8405D"/>
    <w:rsid w:val="00C845E6"/>
    <w:rsid w:val="00C84EF6"/>
    <w:rsid w:val="00C84F8A"/>
    <w:rsid w:val="00C85DA1"/>
    <w:rsid w:val="00C85E1F"/>
    <w:rsid w:val="00C85E7F"/>
    <w:rsid w:val="00C861EC"/>
    <w:rsid w:val="00C862E8"/>
    <w:rsid w:val="00C86676"/>
    <w:rsid w:val="00C86C03"/>
    <w:rsid w:val="00C86FCE"/>
    <w:rsid w:val="00C87096"/>
    <w:rsid w:val="00C873DA"/>
    <w:rsid w:val="00C87425"/>
    <w:rsid w:val="00C87737"/>
    <w:rsid w:val="00C8783C"/>
    <w:rsid w:val="00C878CE"/>
    <w:rsid w:val="00C87D21"/>
    <w:rsid w:val="00C909EE"/>
    <w:rsid w:val="00C911A2"/>
    <w:rsid w:val="00C9193B"/>
    <w:rsid w:val="00C92188"/>
    <w:rsid w:val="00C924C9"/>
    <w:rsid w:val="00C92583"/>
    <w:rsid w:val="00C931E7"/>
    <w:rsid w:val="00C9322E"/>
    <w:rsid w:val="00C934E6"/>
    <w:rsid w:val="00C93733"/>
    <w:rsid w:val="00C937EC"/>
    <w:rsid w:val="00C94037"/>
    <w:rsid w:val="00C9432D"/>
    <w:rsid w:val="00C943AC"/>
    <w:rsid w:val="00C9490F"/>
    <w:rsid w:val="00C9548D"/>
    <w:rsid w:val="00C9575D"/>
    <w:rsid w:val="00C964D7"/>
    <w:rsid w:val="00C96694"/>
    <w:rsid w:val="00C968F2"/>
    <w:rsid w:val="00C9699F"/>
    <w:rsid w:val="00C96CC4"/>
    <w:rsid w:val="00C974F2"/>
    <w:rsid w:val="00C97B77"/>
    <w:rsid w:val="00C97BC1"/>
    <w:rsid w:val="00C97D24"/>
    <w:rsid w:val="00C97E62"/>
    <w:rsid w:val="00CA01C9"/>
    <w:rsid w:val="00CA0BB1"/>
    <w:rsid w:val="00CA0EB1"/>
    <w:rsid w:val="00CA0F9A"/>
    <w:rsid w:val="00CA1104"/>
    <w:rsid w:val="00CA1186"/>
    <w:rsid w:val="00CA14E8"/>
    <w:rsid w:val="00CA19A7"/>
    <w:rsid w:val="00CA1CE1"/>
    <w:rsid w:val="00CA1E1C"/>
    <w:rsid w:val="00CA24F6"/>
    <w:rsid w:val="00CA26DA"/>
    <w:rsid w:val="00CA2B9E"/>
    <w:rsid w:val="00CA2BC4"/>
    <w:rsid w:val="00CA36C8"/>
    <w:rsid w:val="00CA4686"/>
    <w:rsid w:val="00CA46A7"/>
    <w:rsid w:val="00CA46AB"/>
    <w:rsid w:val="00CA5086"/>
    <w:rsid w:val="00CA56EE"/>
    <w:rsid w:val="00CA5CA5"/>
    <w:rsid w:val="00CA6576"/>
    <w:rsid w:val="00CA6E19"/>
    <w:rsid w:val="00CA75BD"/>
    <w:rsid w:val="00CA77AB"/>
    <w:rsid w:val="00CA78F1"/>
    <w:rsid w:val="00CB0310"/>
    <w:rsid w:val="00CB0696"/>
    <w:rsid w:val="00CB0C83"/>
    <w:rsid w:val="00CB0D83"/>
    <w:rsid w:val="00CB0D98"/>
    <w:rsid w:val="00CB1151"/>
    <w:rsid w:val="00CB1886"/>
    <w:rsid w:val="00CB1E25"/>
    <w:rsid w:val="00CB213A"/>
    <w:rsid w:val="00CB2165"/>
    <w:rsid w:val="00CB25BD"/>
    <w:rsid w:val="00CB288A"/>
    <w:rsid w:val="00CB3685"/>
    <w:rsid w:val="00CB46C1"/>
    <w:rsid w:val="00CB4B81"/>
    <w:rsid w:val="00CB4D16"/>
    <w:rsid w:val="00CB4EF0"/>
    <w:rsid w:val="00CB53C9"/>
    <w:rsid w:val="00CB57B6"/>
    <w:rsid w:val="00CB65D5"/>
    <w:rsid w:val="00CB669E"/>
    <w:rsid w:val="00CB69A5"/>
    <w:rsid w:val="00CB69D1"/>
    <w:rsid w:val="00CB722D"/>
    <w:rsid w:val="00CB77D5"/>
    <w:rsid w:val="00CB780F"/>
    <w:rsid w:val="00CB7C5F"/>
    <w:rsid w:val="00CB7E32"/>
    <w:rsid w:val="00CB7F04"/>
    <w:rsid w:val="00CC001B"/>
    <w:rsid w:val="00CC060B"/>
    <w:rsid w:val="00CC08D2"/>
    <w:rsid w:val="00CC0951"/>
    <w:rsid w:val="00CC09BE"/>
    <w:rsid w:val="00CC0A0E"/>
    <w:rsid w:val="00CC0B41"/>
    <w:rsid w:val="00CC0FE2"/>
    <w:rsid w:val="00CC14CE"/>
    <w:rsid w:val="00CC198D"/>
    <w:rsid w:val="00CC2473"/>
    <w:rsid w:val="00CC2F80"/>
    <w:rsid w:val="00CC30B4"/>
    <w:rsid w:val="00CC310E"/>
    <w:rsid w:val="00CC37E9"/>
    <w:rsid w:val="00CC3BF4"/>
    <w:rsid w:val="00CC3CD9"/>
    <w:rsid w:val="00CC3D57"/>
    <w:rsid w:val="00CC3EAC"/>
    <w:rsid w:val="00CC411B"/>
    <w:rsid w:val="00CC4961"/>
    <w:rsid w:val="00CC4A30"/>
    <w:rsid w:val="00CC4A65"/>
    <w:rsid w:val="00CC4BE3"/>
    <w:rsid w:val="00CC4BEC"/>
    <w:rsid w:val="00CC4C37"/>
    <w:rsid w:val="00CC4D8D"/>
    <w:rsid w:val="00CC58B2"/>
    <w:rsid w:val="00CC5A4D"/>
    <w:rsid w:val="00CC5D23"/>
    <w:rsid w:val="00CC60AA"/>
    <w:rsid w:val="00CC6759"/>
    <w:rsid w:val="00CC6761"/>
    <w:rsid w:val="00CC68D9"/>
    <w:rsid w:val="00CC6DA1"/>
    <w:rsid w:val="00CC6E06"/>
    <w:rsid w:val="00CC6E42"/>
    <w:rsid w:val="00CC6EF4"/>
    <w:rsid w:val="00CC7001"/>
    <w:rsid w:val="00CC705E"/>
    <w:rsid w:val="00CC7206"/>
    <w:rsid w:val="00CC7436"/>
    <w:rsid w:val="00CC7BDB"/>
    <w:rsid w:val="00CC7CF1"/>
    <w:rsid w:val="00CD0547"/>
    <w:rsid w:val="00CD07FD"/>
    <w:rsid w:val="00CD0A9B"/>
    <w:rsid w:val="00CD19A1"/>
    <w:rsid w:val="00CD1A3A"/>
    <w:rsid w:val="00CD1DB9"/>
    <w:rsid w:val="00CD1EE1"/>
    <w:rsid w:val="00CD21E9"/>
    <w:rsid w:val="00CD253A"/>
    <w:rsid w:val="00CD28CF"/>
    <w:rsid w:val="00CD2A4A"/>
    <w:rsid w:val="00CD303B"/>
    <w:rsid w:val="00CD333F"/>
    <w:rsid w:val="00CD39B1"/>
    <w:rsid w:val="00CD3B22"/>
    <w:rsid w:val="00CD3C70"/>
    <w:rsid w:val="00CD3E03"/>
    <w:rsid w:val="00CD3E35"/>
    <w:rsid w:val="00CD3FE4"/>
    <w:rsid w:val="00CD4026"/>
    <w:rsid w:val="00CD41E2"/>
    <w:rsid w:val="00CD48EB"/>
    <w:rsid w:val="00CD4C2E"/>
    <w:rsid w:val="00CD500C"/>
    <w:rsid w:val="00CD5019"/>
    <w:rsid w:val="00CD5F2E"/>
    <w:rsid w:val="00CD6EA9"/>
    <w:rsid w:val="00CD6EB7"/>
    <w:rsid w:val="00CD6FB0"/>
    <w:rsid w:val="00CD6FCB"/>
    <w:rsid w:val="00CD76A0"/>
    <w:rsid w:val="00CE01FE"/>
    <w:rsid w:val="00CE0489"/>
    <w:rsid w:val="00CE07D3"/>
    <w:rsid w:val="00CE104E"/>
    <w:rsid w:val="00CE1A75"/>
    <w:rsid w:val="00CE1AF7"/>
    <w:rsid w:val="00CE1C44"/>
    <w:rsid w:val="00CE1D4E"/>
    <w:rsid w:val="00CE2130"/>
    <w:rsid w:val="00CE26B6"/>
    <w:rsid w:val="00CE292F"/>
    <w:rsid w:val="00CE299B"/>
    <w:rsid w:val="00CE29AD"/>
    <w:rsid w:val="00CE2D33"/>
    <w:rsid w:val="00CE2E74"/>
    <w:rsid w:val="00CE360D"/>
    <w:rsid w:val="00CE39BE"/>
    <w:rsid w:val="00CE3A3F"/>
    <w:rsid w:val="00CE3BB6"/>
    <w:rsid w:val="00CE3DC4"/>
    <w:rsid w:val="00CE404E"/>
    <w:rsid w:val="00CE4187"/>
    <w:rsid w:val="00CE42D3"/>
    <w:rsid w:val="00CE434F"/>
    <w:rsid w:val="00CE4A24"/>
    <w:rsid w:val="00CE51B4"/>
    <w:rsid w:val="00CE5391"/>
    <w:rsid w:val="00CE53F5"/>
    <w:rsid w:val="00CE5404"/>
    <w:rsid w:val="00CE555B"/>
    <w:rsid w:val="00CE59F4"/>
    <w:rsid w:val="00CE5AEE"/>
    <w:rsid w:val="00CE5B10"/>
    <w:rsid w:val="00CE5C86"/>
    <w:rsid w:val="00CE6466"/>
    <w:rsid w:val="00CE65D2"/>
    <w:rsid w:val="00CE69DC"/>
    <w:rsid w:val="00CE6B55"/>
    <w:rsid w:val="00CE6F13"/>
    <w:rsid w:val="00CE6FE3"/>
    <w:rsid w:val="00CE7022"/>
    <w:rsid w:val="00CE7483"/>
    <w:rsid w:val="00CE7D8D"/>
    <w:rsid w:val="00CF0211"/>
    <w:rsid w:val="00CF065D"/>
    <w:rsid w:val="00CF07F5"/>
    <w:rsid w:val="00CF0E6F"/>
    <w:rsid w:val="00CF1347"/>
    <w:rsid w:val="00CF1629"/>
    <w:rsid w:val="00CF169A"/>
    <w:rsid w:val="00CF16E4"/>
    <w:rsid w:val="00CF1C5A"/>
    <w:rsid w:val="00CF2006"/>
    <w:rsid w:val="00CF2150"/>
    <w:rsid w:val="00CF2878"/>
    <w:rsid w:val="00CF2AFE"/>
    <w:rsid w:val="00CF447D"/>
    <w:rsid w:val="00CF4DFC"/>
    <w:rsid w:val="00CF5AEB"/>
    <w:rsid w:val="00CF6501"/>
    <w:rsid w:val="00CF663B"/>
    <w:rsid w:val="00CF687B"/>
    <w:rsid w:val="00CF6999"/>
    <w:rsid w:val="00CF76A3"/>
    <w:rsid w:val="00CF7775"/>
    <w:rsid w:val="00CF7C49"/>
    <w:rsid w:val="00D00578"/>
    <w:rsid w:val="00D0066E"/>
    <w:rsid w:val="00D0092E"/>
    <w:rsid w:val="00D00A8D"/>
    <w:rsid w:val="00D00BC4"/>
    <w:rsid w:val="00D0107F"/>
    <w:rsid w:val="00D01210"/>
    <w:rsid w:val="00D015EC"/>
    <w:rsid w:val="00D01D18"/>
    <w:rsid w:val="00D01DC8"/>
    <w:rsid w:val="00D01EA5"/>
    <w:rsid w:val="00D01FEE"/>
    <w:rsid w:val="00D02397"/>
    <w:rsid w:val="00D024E3"/>
    <w:rsid w:val="00D02A2A"/>
    <w:rsid w:val="00D02F97"/>
    <w:rsid w:val="00D02FD3"/>
    <w:rsid w:val="00D038C9"/>
    <w:rsid w:val="00D03D3E"/>
    <w:rsid w:val="00D03F57"/>
    <w:rsid w:val="00D047EA"/>
    <w:rsid w:val="00D04F06"/>
    <w:rsid w:val="00D050BA"/>
    <w:rsid w:val="00D05232"/>
    <w:rsid w:val="00D059A7"/>
    <w:rsid w:val="00D05F98"/>
    <w:rsid w:val="00D05FA7"/>
    <w:rsid w:val="00D06012"/>
    <w:rsid w:val="00D06014"/>
    <w:rsid w:val="00D06453"/>
    <w:rsid w:val="00D06DAC"/>
    <w:rsid w:val="00D07029"/>
    <w:rsid w:val="00D072A7"/>
    <w:rsid w:val="00D072B3"/>
    <w:rsid w:val="00D07B6A"/>
    <w:rsid w:val="00D07BDC"/>
    <w:rsid w:val="00D10089"/>
    <w:rsid w:val="00D10335"/>
    <w:rsid w:val="00D1033B"/>
    <w:rsid w:val="00D1099F"/>
    <w:rsid w:val="00D10C98"/>
    <w:rsid w:val="00D11112"/>
    <w:rsid w:val="00D116F7"/>
    <w:rsid w:val="00D11E54"/>
    <w:rsid w:val="00D11FA1"/>
    <w:rsid w:val="00D129A9"/>
    <w:rsid w:val="00D12A19"/>
    <w:rsid w:val="00D12F7B"/>
    <w:rsid w:val="00D136BC"/>
    <w:rsid w:val="00D1412C"/>
    <w:rsid w:val="00D14147"/>
    <w:rsid w:val="00D14CCA"/>
    <w:rsid w:val="00D153B3"/>
    <w:rsid w:val="00D15926"/>
    <w:rsid w:val="00D15BB6"/>
    <w:rsid w:val="00D160F3"/>
    <w:rsid w:val="00D16845"/>
    <w:rsid w:val="00D16D58"/>
    <w:rsid w:val="00D17074"/>
    <w:rsid w:val="00D170F2"/>
    <w:rsid w:val="00D17211"/>
    <w:rsid w:val="00D174F9"/>
    <w:rsid w:val="00D17546"/>
    <w:rsid w:val="00D17643"/>
    <w:rsid w:val="00D17807"/>
    <w:rsid w:val="00D179B3"/>
    <w:rsid w:val="00D17BA6"/>
    <w:rsid w:val="00D17D48"/>
    <w:rsid w:val="00D204EC"/>
    <w:rsid w:val="00D2062D"/>
    <w:rsid w:val="00D20998"/>
    <w:rsid w:val="00D209FC"/>
    <w:rsid w:val="00D20AB6"/>
    <w:rsid w:val="00D20F35"/>
    <w:rsid w:val="00D20F76"/>
    <w:rsid w:val="00D2129A"/>
    <w:rsid w:val="00D217D7"/>
    <w:rsid w:val="00D21922"/>
    <w:rsid w:val="00D21D15"/>
    <w:rsid w:val="00D22095"/>
    <w:rsid w:val="00D22FC9"/>
    <w:rsid w:val="00D2365F"/>
    <w:rsid w:val="00D23752"/>
    <w:rsid w:val="00D23C75"/>
    <w:rsid w:val="00D2418A"/>
    <w:rsid w:val="00D24411"/>
    <w:rsid w:val="00D24419"/>
    <w:rsid w:val="00D24543"/>
    <w:rsid w:val="00D246A7"/>
    <w:rsid w:val="00D24961"/>
    <w:rsid w:val="00D24D87"/>
    <w:rsid w:val="00D24F1F"/>
    <w:rsid w:val="00D25111"/>
    <w:rsid w:val="00D25AB1"/>
    <w:rsid w:val="00D25BFD"/>
    <w:rsid w:val="00D25DDE"/>
    <w:rsid w:val="00D2681B"/>
    <w:rsid w:val="00D26901"/>
    <w:rsid w:val="00D26971"/>
    <w:rsid w:val="00D26B37"/>
    <w:rsid w:val="00D26C78"/>
    <w:rsid w:val="00D270AC"/>
    <w:rsid w:val="00D27344"/>
    <w:rsid w:val="00D2738D"/>
    <w:rsid w:val="00D27657"/>
    <w:rsid w:val="00D2789A"/>
    <w:rsid w:val="00D30058"/>
    <w:rsid w:val="00D3025E"/>
    <w:rsid w:val="00D30AA3"/>
    <w:rsid w:val="00D30B6E"/>
    <w:rsid w:val="00D30CF3"/>
    <w:rsid w:val="00D30FE2"/>
    <w:rsid w:val="00D3147C"/>
    <w:rsid w:val="00D317B1"/>
    <w:rsid w:val="00D323EC"/>
    <w:rsid w:val="00D32A3F"/>
    <w:rsid w:val="00D32DB4"/>
    <w:rsid w:val="00D32DD5"/>
    <w:rsid w:val="00D336F3"/>
    <w:rsid w:val="00D33B91"/>
    <w:rsid w:val="00D33BAD"/>
    <w:rsid w:val="00D33D5F"/>
    <w:rsid w:val="00D3405C"/>
    <w:rsid w:val="00D35478"/>
    <w:rsid w:val="00D3555D"/>
    <w:rsid w:val="00D35A6C"/>
    <w:rsid w:val="00D35FB7"/>
    <w:rsid w:val="00D3683E"/>
    <w:rsid w:val="00D369B1"/>
    <w:rsid w:val="00D36F85"/>
    <w:rsid w:val="00D37044"/>
    <w:rsid w:val="00D37949"/>
    <w:rsid w:val="00D3799C"/>
    <w:rsid w:val="00D40D04"/>
    <w:rsid w:val="00D41431"/>
    <w:rsid w:val="00D418CD"/>
    <w:rsid w:val="00D423BB"/>
    <w:rsid w:val="00D4250D"/>
    <w:rsid w:val="00D425E5"/>
    <w:rsid w:val="00D42E29"/>
    <w:rsid w:val="00D42F8B"/>
    <w:rsid w:val="00D4300A"/>
    <w:rsid w:val="00D43800"/>
    <w:rsid w:val="00D43AE5"/>
    <w:rsid w:val="00D44507"/>
    <w:rsid w:val="00D445B8"/>
    <w:rsid w:val="00D446B3"/>
    <w:rsid w:val="00D44E76"/>
    <w:rsid w:val="00D45132"/>
    <w:rsid w:val="00D451C3"/>
    <w:rsid w:val="00D453C6"/>
    <w:rsid w:val="00D45DE0"/>
    <w:rsid w:val="00D46194"/>
    <w:rsid w:val="00D46A8A"/>
    <w:rsid w:val="00D471C0"/>
    <w:rsid w:val="00D471CC"/>
    <w:rsid w:val="00D47983"/>
    <w:rsid w:val="00D47B87"/>
    <w:rsid w:val="00D50188"/>
    <w:rsid w:val="00D5037B"/>
    <w:rsid w:val="00D503D6"/>
    <w:rsid w:val="00D50461"/>
    <w:rsid w:val="00D50888"/>
    <w:rsid w:val="00D50891"/>
    <w:rsid w:val="00D50D79"/>
    <w:rsid w:val="00D51F9C"/>
    <w:rsid w:val="00D522F4"/>
    <w:rsid w:val="00D524B6"/>
    <w:rsid w:val="00D52730"/>
    <w:rsid w:val="00D52A01"/>
    <w:rsid w:val="00D52BD8"/>
    <w:rsid w:val="00D52F01"/>
    <w:rsid w:val="00D53707"/>
    <w:rsid w:val="00D53961"/>
    <w:rsid w:val="00D53C48"/>
    <w:rsid w:val="00D543C7"/>
    <w:rsid w:val="00D5498C"/>
    <w:rsid w:val="00D551AD"/>
    <w:rsid w:val="00D55502"/>
    <w:rsid w:val="00D55A25"/>
    <w:rsid w:val="00D55A4B"/>
    <w:rsid w:val="00D55C55"/>
    <w:rsid w:val="00D56060"/>
    <w:rsid w:val="00D56295"/>
    <w:rsid w:val="00D56390"/>
    <w:rsid w:val="00D56895"/>
    <w:rsid w:val="00D5696B"/>
    <w:rsid w:val="00D56A94"/>
    <w:rsid w:val="00D609E1"/>
    <w:rsid w:val="00D614E7"/>
    <w:rsid w:val="00D616D3"/>
    <w:rsid w:val="00D61A11"/>
    <w:rsid w:val="00D61BDC"/>
    <w:rsid w:val="00D61DFE"/>
    <w:rsid w:val="00D61FF5"/>
    <w:rsid w:val="00D6227D"/>
    <w:rsid w:val="00D6282B"/>
    <w:rsid w:val="00D62ADE"/>
    <w:rsid w:val="00D62D2D"/>
    <w:rsid w:val="00D636F9"/>
    <w:rsid w:val="00D6381F"/>
    <w:rsid w:val="00D6398B"/>
    <w:rsid w:val="00D64809"/>
    <w:rsid w:val="00D64857"/>
    <w:rsid w:val="00D64A3D"/>
    <w:rsid w:val="00D64ED1"/>
    <w:rsid w:val="00D653EF"/>
    <w:rsid w:val="00D65906"/>
    <w:rsid w:val="00D65BD4"/>
    <w:rsid w:val="00D65D2D"/>
    <w:rsid w:val="00D667D0"/>
    <w:rsid w:val="00D67517"/>
    <w:rsid w:val="00D6795B"/>
    <w:rsid w:val="00D67B38"/>
    <w:rsid w:val="00D67C4C"/>
    <w:rsid w:val="00D7003A"/>
    <w:rsid w:val="00D70750"/>
    <w:rsid w:val="00D70885"/>
    <w:rsid w:val="00D70CE0"/>
    <w:rsid w:val="00D71FFF"/>
    <w:rsid w:val="00D72D77"/>
    <w:rsid w:val="00D732D7"/>
    <w:rsid w:val="00D747E3"/>
    <w:rsid w:val="00D747FD"/>
    <w:rsid w:val="00D74BF1"/>
    <w:rsid w:val="00D75149"/>
    <w:rsid w:val="00D753DF"/>
    <w:rsid w:val="00D758B8"/>
    <w:rsid w:val="00D75B8D"/>
    <w:rsid w:val="00D75F43"/>
    <w:rsid w:val="00D761BD"/>
    <w:rsid w:val="00D76368"/>
    <w:rsid w:val="00D768FC"/>
    <w:rsid w:val="00D77204"/>
    <w:rsid w:val="00D773CE"/>
    <w:rsid w:val="00D773F1"/>
    <w:rsid w:val="00D77504"/>
    <w:rsid w:val="00D77C39"/>
    <w:rsid w:val="00D77F9C"/>
    <w:rsid w:val="00D77FF6"/>
    <w:rsid w:val="00D8014D"/>
    <w:rsid w:val="00D802C5"/>
    <w:rsid w:val="00D802E7"/>
    <w:rsid w:val="00D804D0"/>
    <w:rsid w:val="00D80D6B"/>
    <w:rsid w:val="00D81085"/>
    <w:rsid w:val="00D8110A"/>
    <w:rsid w:val="00D81236"/>
    <w:rsid w:val="00D817DB"/>
    <w:rsid w:val="00D81ACB"/>
    <w:rsid w:val="00D81D05"/>
    <w:rsid w:val="00D81E09"/>
    <w:rsid w:val="00D81E51"/>
    <w:rsid w:val="00D822E6"/>
    <w:rsid w:val="00D829B9"/>
    <w:rsid w:val="00D83264"/>
    <w:rsid w:val="00D838A9"/>
    <w:rsid w:val="00D838D0"/>
    <w:rsid w:val="00D83A16"/>
    <w:rsid w:val="00D84006"/>
    <w:rsid w:val="00D84368"/>
    <w:rsid w:val="00D844C7"/>
    <w:rsid w:val="00D8465B"/>
    <w:rsid w:val="00D85273"/>
    <w:rsid w:val="00D8552C"/>
    <w:rsid w:val="00D8552E"/>
    <w:rsid w:val="00D85C66"/>
    <w:rsid w:val="00D86100"/>
    <w:rsid w:val="00D8628B"/>
    <w:rsid w:val="00D864D0"/>
    <w:rsid w:val="00D8671A"/>
    <w:rsid w:val="00D87535"/>
    <w:rsid w:val="00D87A5A"/>
    <w:rsid w:val="00D87AD3"/>
    <w:rsid w:val="00D87DAD"/>
    <w:rsid w:val="00D87DBD"/>
    <w:rsid w:val="00D87DD6"/>
    <w:rsid w:val="00D907E7"/>
    <w:rsid w:val="00D90F84"/>
    <w:rsid w:val="00D91045"/>
    <w:rsid w:val="00D91224"/>
    <w:rsid w:val="00D91927"/>
    <w:rsid w:val="00D91977"/>
    <w:rsid w:val="00D920A3"/>
    <w:rsid w:val="00D920E3"/>
    <w:rsid w:val="00D92271"/>
    <w:rsid w:val="00D92337"/>
    <w:rsid w:val="00D923FF"/>
    <w:rsid w:val="00D92606"/>
    <w:rsid w:val="00D92762"/>
    <w:rsid w:val="00D9281B"/>
    <w:rsid w:val="00D92D29"/>
    <w:rsid w:val="00D93ADC"/>
    <w:rsid w:val="00D94254"/>
    <w:rsid w:val="00D943A9"/>
    <w:rsid w:val="00D943E3"/>
    <w:rsid w:val="00D94968"/>
    <w:rsid w:val="00D94A4F"/>
    <w:rsid w:val="00D94CC6"/>
    <w:rsid w:val="00D94CDE"/>
    <w:rsid w:val="00D95129"/>
    <w:rsid w:val="00D95355"/>
    <w:rsid w:val="00D95B02"/>
    <w:rsid w:val="00D95C7E"/>
    <w:rsid w:val="00D96694"/>
    <w:rsid w:val="00D96A3A"/>
    <w:rsid w:val="00D96F17"/>
    <w:rsid w:val="00D970FA"/>
    <w:rsid w:val="00D971A9"/>
    <w:rsid w:val="00D972B3"/>
    <w:rsid w:val="00D97489"/>
    <w:rsid w:val="00D97AA1"/>
    <w:rsid w:val="00DA00E7"/>
    <w:rsid w:val="00DA044A"/>
    <w:rsid w:val="00DA049E"/>
    <w:rsid w:val="00DA088C"/>
    <w:rsid w:val="00DA0D7A"/>
    <w:rsid w:val="00DA1883"/>
    <w:rsid w:val="00DA195F"/>
    <w:rsid w:val="00DA1C01"/>
    <w:rsid w:val="00DA1F8C"/>
    <w:rsid w:val="00DA34D3"/>
    <w:rsid w:val="00DA3746"/>
    <w:rsid w:val="00DA37AF"/>
    <w:rsid w:val="00DA3840"/>
    <w:rsid w:val="00DA3927"/>
    <w:rsid w:val="00DA3AEB"/>
    <w:rsid w:val="00DA3C26"/>
    <w:rsid w:val="00DA4F81"/>
    <w:rsid w:val="00DA4FAE"/>
    <w:rsid w:val="00DA56B4"/>
    <w:rsid w:val="00DA56E7"/>
    <w:rsid w:val="00DA5770"/>
    <w:rsid w:val="00DA5ADC"/>
    <w:rsid w:val="00DA5B2C"/>
    <w:rsid w:val="00DA62D1"/>
    <w:rsid w:val="00DA638E"/>
    <w:rsid w:val="00DA6552"/>
    <w:rsid w:val="00DA6C3B"/>
    <w:rsid w:val="00DA78F5"/>
    <w:rsid w:val="00DA7B9C"/>
    <w:rsid w:val="00DA7FA6"/>
    <w:rsid w:val="00DB03F6"/>
    <w:rsid w:val="00DB04E4"/>
    <w:rsid w:val="00DB09B1"/>
    <w:rsid w:val="00DB0B29"/>
    <w:rsid w:val="00DB1626"/>
    <w:rsid w:val="00DB18DE"/>
    <w:rsid w:val="00DB34F3"/>
    <w:rsid w:val="00DB35FB"/>
    <w:rsid w:val="00DB3DFF"/>
    <w:rsid w:val="00DB3E07"/>
    <w:rsid w:val="00DB414B"/>
    <w:rsid w:val="00DB4291"/>
    <w:rsid w:val="00DB43AC"/>
    <w:rsid w:val="00DB4513"/>
    <w:rsid w:val="00DB4A2E"/>
    <w:rsid w:val="00DB4AE0"/>
    <w:rsid w:val="00DB4C09"/>
    <w:rsid w:val="00DB4D6A"/>
    <w:rsid w:val="00DB4D7B"/>
    <w:rsid w:val="00DB4DBC"/>
    <w:rsid w:val="00DB4F30"/>
    <w:rsid w:val="00DB59C2"/>
    <w:rsid w:val="00DB5BB9"/>
    <w:rsid w:val="00DB5D94"/>
    <w:rsid w:val="00DB6556"/>
    <w:rsid w:val="00DB67C4"/>
    <w:rsid w:val="00DB6A79"/>
    <w:rsid w:val="00DB6E83"/>
    <w:rsid w:val="00DB6F38"/>
    <w:rsid w:val="00DB6FAC"/>
    <w:rsid w:val="00DB7965"/>
    <w:rsid w:val="00DB7B4B"/>
    <w:rsid w:val="00DB7CB8"/>
    <w:rsid w:val="00DB7E21"/>
    <w:rsid w:val="00DB7E28"/>
    <w:rsid w:val="00DC0241"/>
    <w:rsid w:val="00DC1542"/>
    <w:rsid w:val="00DC181B"/>
    <w:rsid w:val="00DC188F"/>
    <w:rsid w:val="00DC18C9"/>
    <w:rsid w:val="00DC1F7C"/>
    <w:rsid w:val="00DC2737"/>
    <w:rsid w:val="00DC2871"/>
    <w:rsid w:val="00DC29FD"/>
    <w:rsid w:val="00DC2BF0"/>
    <w:rsid w:val="00DC39ED"/>
    <w:rsid w:val="00DC3ACE"/>
    <w:rsid w:val="00DC3D08"/>
    <w:rsid w:val="00DC3E80"/>
    <w:rsid w:val="00DC3E89"/>
    <w:rsid w:val="00DC3F2B"/>
    <w:rsid w:val="00DC4476"/>
    <w:rsid w:val="00DC4560"/>
    <w:rsid w:val="00DC45B4"/>
    <w:rsid w:val="00DC471A"/>
    <w:rsid w:val="00DC524C"/>
    <w:rsid w:val="00DC57EA"/>
    <w:rsid w:val="00DC59B0"/>
    <w:rsid w:val="00DC73AE"/>
    <w:rsid w:val="00DC74CA"/>
    <w:rsid w:val="00DC74DD"/>
    <w:rsid w:val="00DC75C2"/>
    <w:rsid w:val="00DC7B0C"/>
    <w:rsid w:val="00DC7B35"/>
    <w:rsid w:val="00DC7BA3"/>
    <w:rsid w:val="00DD0CCE"/>
    <w:rsid w:val="00DD0CD3"/>
    <w:rsid w:val="00DD1108"/>
    <w:rsid w:val="00DD1687"/>
    <w:rsid w:val="00DD188D"/>
    <w:rsid w:val="00DD19F3"/>
    <w:rsid w:val="00DD27DF"/>
    <w:rsid w:val="00DD3155"/>
    <w:rsid w:val="00DD316A"/>
    <w:rsid w:val="00DD32EE"/>
    <w:rsid w:val="00DD3AC8"/>
    <w:rsid w:val="00DD3DCB"/>
    <w:rsid w:val="00DD4204"/>
    <w:rsid w:val="00DD4A41"/>
    <w:rsid w:val="00DD4D07"/>
    <w:rsid w:val="00DD510B"/>
    <w:rsid w:val="00DD5DD2"/>
    <w:rsid w:val="00DD636B"/>
    <w:rsid w:val="00DD645A"/>
    <w:rsid w:val="00DD68DC"/>
    <w:rsid w:val="00DD7A4A"/>
    <w:rsid w:val="00DE03F9"/>
    <w:rsid w:val="00DE0822"/>
    <w:rsid w:val="00DE08D8"/>
    <w:rsid w:val="00DE0BA8"/>
    <w:rsid w:val="00DE0C47"/>
    <w:rsid w:val="00DE135C"/>
    <w:rsid w:val="00DE136B"/>
    <w:rsid w:val="00DE1587"/>
    <w:rsid w:val="00DE15E8"/>
    <w:rsid w:val="00DE1E8F"/>
    <w:rsid w:val="00DE2070"/>
    <w:rsid w:val="00DE26D4"/>
    <w:rsid w:val="00DE287B"/>
    <w:rsid w:val="00DE2CC7"/>
    <w:rsid w:val="00DE34A7"/>
    <w:rsid w:val="00DE34DB"/>
    <w:rsid w:val="00DE3A1F"/>
    <w:rsid w:val="00DE3B7C"/>
    <w:rsid w:val="00DE3BDB"/>
    <w:rsid w:val="00DE3E05"/>
    <w:rsid w:val="00DE43AE"/>
    <w:rsid w:val="00DE4C66"/>
    <w:rsid w:val="00DE4D7C"/>
    <w:rsid w:val="00DE4F2C"/>
    <w:rsid w:val="00DE509C"/>
    <w:rsid w:val="00DE53C6"/>
    <w:rsid w:val="00DE54DE"/>
    <w:rsid w:val="00DE5554"/>
    <w:rsid w:val="00DE57B7"/>
    <w:rsid w:val="00DE6084"/>
    <w:rsid w:val="00DE6545"/>
    <w:rsid w:val="00DE6D0C"/>
    <w:rsid w:val="00DE76F1"/>
    <w:rsid w:val="00DE79D4"/>
    <w:rsid w:val="00DE79FF"/>
    <w:rsid w:val="00DE7C00"/>
    <w:rsid w:val="00DF012E"/>
    <w:rsid w:val="00DF04E4"/>
    <w:rsid w:val="00DF079B"/>
    <w:rsid w:val="00DF07F3"/>
    <w:rsid w:val="00DF0A35"/>
    <w:rsid w:val="00DF0F40"/>
    <w:rsid w:val="00DF112C"/>
    <w:rsid w:val="00DF185F"/>
    <w:rsid w:val="00DF1B4B"/>
    <w:rsid w:val="00DF1DD6"/>
    <w:rsid w:val="00DF20D7"/>
    <w:rsid w:val="00DF23AB"/>
    <w:rsid w:val="00DF2844"/>
    <w:rsid w:val="00DF28EF"/>
    <w:rsid w:val="00DF3185"/>
    <w:rsid w:val="00DF31CA"/>
    <w:rsid w:val="00DF381C"/>
    <w:rsid w:val="00DF390C"/>
    <w:rsid w:val="00DF3A74"/>
    <w:rsid w:val="00DF3BA1"/>
    <w:rsid w:val="00DF3E64"/>
    <w:rsid w:val="00DF4BD6"/>
    <w:rsid w:val="00DF4CC3"/>
    <w:rsid w:val="00DF4DD6"/>
    <w:rsid w:val="00DF4F88"/>
    <w:rsid w:val="00DF5639"/>
    <w:rsid w:val="00DF5DCC"/>
    <w:rsid w:val="00DF6356"/>
    <w:rsid w:val="00DF6553"/>
    <w:rsid w:val="00DF687E"/>
    <w:rsid w:val="00DF6B1C"/>
    <w:rsid w:val="00DF6D2E"/>
    <w:rsid w:val="00DF732A"/>
    <w:rsid w:val="00DF7622"/>
    <w:rsid w:val="00DF772B"/>
    <w:rsid w:val="00DF7759"/>
    <w:rsid w:val="00DF7BAF"/>
    <w:rsid w:val="00DF7D9C"/>
    <w:rsid w:val="00DF7F88"/>
    <w:rsid w:val="00E00120"/>
    <w:rsid w:val="00E00264"/>
    <w:rsid w:val="00E0057B"/>
    <w:rsid w:val="00E01647"/>
    <w:rsid w:val="00E01A9E"/>
    <w:rsid w:val="00E01D26"/>
    <w:rsid w:val="00E01ED8"/>
    <w:rsid w:val="00E01FA2"/>
    <w:rsid w:val="00E02E9D"/>
    <w:rsid w:val="00E02EFF"/>
    <w:rsid w:val="00E02FDD"/>
    <w:rsid w:val="00E03009"/>
    <w:rsid w:val="00E03868"/>
    <w:rsid w:val="00E038C4"/>
    <w:rsid w:val="00E03943"/>
    <w:rsid w:val="00E03B0E"/>
    <w:rsid w:val="00E03E5C"/>
    <w:rsid w:val="00E0413C"/>
    <w:rsid w:val="00E04223"/>
    <w:rsid w:val="00E04707"/>
    <w:rsid w:val="00E04811"/>
    <w:rsid w:val="00E04849"/>
    <w:rsid w:val="00E048EC"/>
    <w:rsid w:val="00E04C64"/>
    <w:rsid w:val="00E05175"/>
    <w:rsid w:val="00E0550A"/>
    <w:rsid w:val="00E058D2"/>
    <w:rsid w:val="00E05C35"/>
    <w:rsid w:val="00E05D39"/>
    <w:rsid w:val="00E06443"/>
    <w:rsid w:val="00E066B5"/>
    <w:rsid w:val="00E1012E"/>
    <w:rsid w:val="00E1014B"/>
    <w:rsid w:val="00E10EF9"/>
    <w:rsid w:val="00E10F07"/>
    <w:rsid w:val="00E111C9"/>
    <w:rsid w:val="00E11676"/>
    <w:rsid w:val="00E124C9"/>
    <w:rsid w:val="00E126BB"/>
    <w:rsid w:val="00E12A2C"/>
    <w:rsid w:val="00E12FD6"/>
    <w:rsid w:val="00E1330C"/>
    <w:rsid w:val="00E1399C"/>
    <w:rsid w:val="00E13C58"/>
    <w:rsid w:val="00E13CF6"/>
    <w:rsid w:val="00E14572"/>
    <w:rsid w:val="00E14E75"/>
    <w:rsid w:val="00E151D8"/>
    <w:rsid w:val="00E15341"/>
    <w:rsid w:val="00E158D4"/>
    <w:rsid w:val="00E15C5F"/>
    <w:rsid w:val="00E16342"/>
    <w:rsid w:val="00E16459"/>
    <w:rsid w:val="00E1666C"/>
    <w:rsid w:val="00E166CC"/>
    <w:rsid w:val="00E167B4"/>
    <w:rsid w:val="00E16881"/>
    <w:rsid w:val="00E16987"/>
    <w:rsid w:val="00E16B16"/>
    <w:rsid w:val="00E16DDD"/>
    <w:rsid w:val="00E16E05"/>
    <w:rsid w:val="00E17234"/>
    <w:rsid w:val="00E1736D"/>
    <w:rsid w:val="00E1751E"/>
    <w:rsid w:val="00E17605"/>
    <w:rsid w:val="00E206C2"/>
    <w:rsid w:val="00E207CA"/>
    <w:rsid w:val="00E20A95"/>
    <w:rsid w:val="00E20B91"/>
    <w:rsid w:val="00E20DEE"/>
    <w:rsid w:val="00E212DD"/>
    <w:rsid w:val="00E21492"/>
    <w:rsid w:val="00E21519"/>
    <w:rsid w:val="00E21691"/>
    <w:rsid w:val="00E21757"/>
    <w:rsid w:val="00E218B6"/>
    <w:rsid w:val="00E221A1"/>
    <w:rsid w:val="00E222C8"/>
    <w:rsid w:val="00E2243A"/>
    <w:rsid w:val="00E2279E"/>
    <w:rsid w:val="00E22D86"/>
    <w:rsid w:val="00E2325D"/>
    <w:rsid w:val="00E2348D"/>
    <w:rsid w:val="00E234B0"/>
    <w:rsid w:val="00E235E7"/>
    <w:rsid w:val="00E23715"/>
    <w:rsid w:val="00E23DB7"/>
    <w:rsid w:val="00E2406E"/>
    <w:rsid w:val="00E241CB"/>
    <w:rsid w:val="00E24230"/>
    <w:rsid w:val="00E242D1"/>
    <w:rsid w:val="00E24683"/>
    <w:rsid w:val="00E24D20"/>
    <w:rsid w:val="00E24D97"/>
    <w:rsid w:val="00E25087"/>
    <w:rsid w:val="00E2567D"/>
    <w:rsid w:val="00E25AD2"/>
    <w:rsid w:val="00E25C6B"/>
    <w:rsid w:val="00E25E95"/>
    <w:rsid w:val="00E262A2"/>
    <w:rsid w:val="00E26783"/>
    <w:rsid w:val="00E267D9"/>
    <w:rsid w:val="00E26924"/>
    <w:rsid w:val="00E26F5A"/>
    <w:rsid w:val="00E27537"/>
    <w:rsid w:val="00E279E1"/>
    <w:rsid w:val="00E27FBA"/>
    <w:rsid w:val="00E27FFD"/>
    <w:rsid w:val="00E300D7"/>
    <w:rsid w:val="00E302F9"/>
    <w:rsid w:val="00E3082A"/>
    <w:rsid w:val="00E30BE6"/>
    <w:rsid w:val="00E30E78"/>
    <w:rsid w:val="00E31309"/>
    <w:rsid w:val="00E31935"/>
    <w:rsid w:val="00E324A6"/>
    <w:rsid w:val="00E32694"/>
    <w:rsid w:val="00E327C5"/>
    <w:rsid w:val="00E32A0E"/>
    <w:rsid w:val="00E32DBA"/>
    <w:rsid w:val="00E3316B"/>
    <w:rsid w:val="00E334EB"/>
    <w:rsid w:val="00E337B4"/>
    <w:rsid w:val="00E339A7"/>
    <w:rsid w:val="00E33A56"/>
    <w:rsid w:val="00E344B6"/>
    <w:rsid w:val="00E34787"/>
    <w:rsid w:val="00E347EE"/>
    <w:rsid w:val="00E348FD"/>
    <w:rsid w:val="00E34FB4"/>
    <w:rsid w:val="00E35B9E"/>
    <w:rsid w:val="00E35D84"/>
    <w:rsid w:val="00E36190"/>
    <w:rsid w:val="00E361A0"/>
    <w:rsid w:val="00E36890"/>
    <w:rsid w:val="00E36FF9"/>
    <w:rsid w:val="00E3704B"/>
    <w:rsid w:val="00E37F17"/>
    <w:rsid w:val="00E400A7"/>
    <w:rsid w:val="00E400EA"/>
    <w:rsid w:val="00E41414"/>
    <w:rsid w:val="00E414CD"/>
    <w:rsid w:val="00E41544"/>
    <w:rsid w:val="00E4163B"/>
    <w:rsid w:val="00E41DF4"/>
    <w:rsid w:val="00E42FBD"/>
    <w:rsid w:val="00E4377B"/>
    <w:rsid w:val="00E438A6"/>
    <w:rsid w:val="00E438FD"/>
    <w:rsid w:val="00E43B63"/>
    <w:rsid w:val="00E43B9D"/>
    <w:rsid w:val="00E43C0F"/>
    <w:rsid w:val="00E43EAB"/>
    <w:rsid w:val="00E45240"/>
    <w:rsid w:val="00E457A7"/>
    <w:rsid w:val="00E45B6E"/>
    <w:rsid w:val="00E45C5C"/>
    <w:rsid w:val="00E45DC2"/>
    <w:rsid w:val="00E46216"/>
    <w:rsid w:val="00E46787"/>
    <w:rsid w:val="00E4694A"/>
    <w:rsid w:val="00E46BB6"/>
    <w:rsid w:val="00E46DA0"/>
    <w:rsid w:val="00E47211"/>
    <w:rsid w:val="00E47B37"/>
    <w:rsid w:val="00E47C91"/>
    <w:rsid w:val="00E47DAB"/>
    <w:rsid w:val="00E47DB2"/>
    <w:rsid w:val="00E50053"/>
    <w:rsid w:val="00E50288"/>
    <w:rsid w:val="00E50442"/>
    <w:rsid w:val="00E50576"/>
    <w:rsid w:val="00E506A2"/>
    <w:rsid w:val="00E51680"/>
    <w:rsid w:val="00E51A58"/>
    <w:rsid w:val="00E51B2D"/>
    <w:rsid w:val="00E51C99"/>
    <w:rsid w:val="00E51F05"/>
    <w:rsid w:val="00E5201B"/>
    <w:rsid w:val="00E52373"/>
    <w:rsid w:val="00E523FF"/>
    <w:rsid w:val="00E5313E"/>
    <w:rsid w:val="00E53178"/>
    <w:rsid w:val="00E53590"/>
    <w:rsid w:val="00E538BA"/>
    <w:rsid w:val="00E53A4E"/>
    <w:rsid w:val="00E53CCB"/>
    <w:rsid w:val="00E53EC3"/>
    <w:rsid w:val="00E5408B"/>
    <w:rsid w:val="00E540C0"/>
    <w:rsid w:val="00E5438C"/>
    <w:rsid w:val="00E5442A"/>
    <w:rsid w:val="00E54521"/>
    <w:rsid w:val="00E54538"/>
    <w:rsid w:val="00E549E9"/>
    <w:rsid w:val="00E5534B"/>
    <w:rsid w:val="00E553CA"/>
    <w:rsid w:val="00E5630F"/>
    <w:rsid w:val="00E56377"/>
    <w:rsid w:val="00E56563"/>
    <w:rsid w:val="00E5694B"/>
    <w:rsid w:val="00E56FEA"/>
    <w:rsid w:val="00E57588"/>
    <w:rsid w:val="00E577C4"/>
    <w:rsid w:val="00E57CDE"/>
    <w:rsid w:val="00E60512"/>
    <w:rsid w:val="00E6051D"/>
    <w:rsid w:val="00E6091D"/>
    <w:rsid w:val="00E61AB4"/>
    <w:rsid w:val="00E624C5"/>
    <w:rsid w:val="00E625A5"/>
    <w:rsid w:val="00E62832"/>
    <w:rsid w:val="00E62D95"/>
    <w:rsid w:val="00E62EFB"/>
    <w:rsid w:val="00E63088"/>
    <w:rsid w:val="00E6348A"/>
    <w:rsid w:val="00E63B73"/>
    <w:rsid w:val="00E63CE2"/>
    <w:rsid w:val="00E63D22"/>
    <w:rsid w:val="00E642E0"/>
    <w:rsid w:val="00E6444F"/>
    <w:rsid w:val="00E64809"/>
    <w:rsid w:val="00E64CD2"/>
    <w:rsid w:val="00E6536E"/>
    <w:rsid w:val="00E65385"/>
    <w:rsid w:val="00E65816"/>
    <w:rsid w:val="00E6594A"/>
    <w:rsid w:val="00E6597C"/>
    <w:rsid w:val="00E65C6A"/>
    <w:rsid w:val="00E65C8B"/>
    <w:rsid w:val="00E663F1"/>
    <w:rsid w:val="00E66AD4"/>
    <w:rsid w:val="00E670A9"/>
    <w:rsid w:val="00E671BA"/>
    <w:rsid w:val="00E67227"/>
    <w:rsid w:val="00E674E6"/>
    <w:rsid w:val="00E6766E"/>
    <w:rsid w:val="00E676B8"/>
    <w:rsid w:val="00E70A60"/>
    <w:rsid w:val="00E70ACB"/>
    <w:rsid w:val="00E70D5D"/>
    <w:rsid w:val="00E710B1"/>
    <w:rsid w:val="00E71EBD"/>
    <w:rsid w:val="00E722D8"/>
    <w:rsid w:val="00E72C49"/>
    <w:rsid w:val="00E72D49"/>
    <w:rsid w:val="00E72DC5"/>
    <w:rsid w:val="00E732B6"/>
    <w:rsid w:val="00E7401E"/>
    <w:rsid w:val="00E7416D"/>
    <w:rsid w:val="00E74204"/>
    <w:rsid w:val="00E74282"/>
    <w:rsid w:val="00E7444A"/>
    <w:rsid w:val="00E748C8"/>
    <w:rsid w:val="00E752F9"/>
    <w:rsid w:val="00E754A6"/>
    <w:rsid w:val="00E75524"/>
    <w:rsid w:val="00E75C2B"/>
    <w:rsid w:val="00E75CE3"/>
    <w:rsid w:val="00E75E1A"/>
    <w:rsid w:val="00E762A4"/>
    <w:rsid w:val="00E76398"/>
    <w:rsid w:val="00E76EBA"/>
    <w:rsid w:val="00E7743D"/>
    <w:rsid w:val="00E77DE0"/>
    <w:rsid w:val="00E8063C"/>
    <w:rsid w:val="00E80D15"/>
    <w:rsid w:val="00E80E0E"/>
    <w:rsid w:val="00E81658"/>
    <w:rsid w:val="00E818B5"/>
    <w:rsid w:val="00E81962"/>
    <w:rsid w:val="00E81982"/>
    <w:rsid w:val="00E81DE2"/>
    <w:rsid w:val="00E81E96"/>
    <w:rsid w:val="00E824B1"/>
    <w:rsid w:val="00E824C4"/>
    <w:rsid w:val="00E82BBD"/>
    <w:rsid w:val="00E83279"/>
    <w:rsid w:val="00E832DA"/>
    <w:rsid w:val="00E83AC0"/>
    <w:rsid w:val="00E83BD9"/>
    <w:rsid w:val="00E845E3"/>
    <w:rsid w:val="00E848E1"/>
    <w:rsid w:val="00E84BD3"/>
    <w:rsid w:val="00E84E20"/>
    <w:rsid w:val="00E84FCC"/>
    <w:rsid w:val="00E8506F"/>
    <w:rsid w:val="00E85D45"/>
    <w:rsid w:val="00E8676D"/>
    <w:rsid w:val="00E8682D"/>
    <w:rsid w:val="00E8688E"/>
    <w:rsid w:val="00E86B93"/>
    <w:rsid w:val="00E87622"/>
    <w:rsid w:val="00E8797A"/>
    <w:rsid w:val="00E87A9A"/>
    <w:rsid w:val="00E87E59"/>
    <w:rsid w:val="00E87EA4"/>
    <w:rsid w:val="00E90796"/>
    <w:rsid w:val="00E90DB6"/>
    <w:rsid w:val="00E90E73"/>
    <w:rsid w:val="00E91485"/>
    <w:rsid w:val="00E925D8"/>
    <w:rsid w:val="00E926B1"/>
    <w:rsid w:val="00E928B0"/>
    <w:rsid w:val="00E92B09"/>
    <w:rsid w:val="00E92B35"/>
    <w:rsid w:val="00E92E73"/>
    <w:rsid w:val="00E92EFB"/>
    <w:rsid w:val="00E932BB"/>
    <w:rsid w:val="00E938CD"/>
    <w:rsid w:val="00E93BD1"/>
    <w:rsid w:val="00E93DE1"/>
    <w:rsid w:val="00E93E32"/>
    <w:rsid w:val="00E942A7"/>
    <w:rsid w:val="00E9469F"/>
    <w:rsid w:val="00E948BA"/>
    <w:rsid w:val="00E94945"/>
    <w:rsid w:val="00E94AC4"/>
    <w:rsid w:val="00E94C73"/>
    <w:rsid w:val="00E94C84"/>
    <w:rsid w:val="00E94E74"/>
    <w:rsid w:val="00E94F43"/>
    <w:rsid w:val="00E94F9D"/>
    <w:rsid w:val="00E957E6"/>
    <w:rsid w:val="00E95AC4"/>
    <w:rsid w:val="00E95CCB"/>
    <w:rsid w:val="00E95FCC"/>
    <w:rsid w:val="00E96659"/>
    <w:rsid w:val="00E968BE"/>
    <w:rsid w:val="00E96A8E"/>
    <w:rsid w:val="00E96CC5"/>
    <w:rsid w:val="00E96E71"/>
    <w:rsid w:val="00E96EBD"/>
    <w:rsid w:val="00E9719B"/>
    <w:rsid w:val="00E97333"/>
    <w:rsid w:val="00E97406"/>
    <w:rsid w:val="00E977EB"/>
    <w:rsid w:val="00E978AD"/>
    <w:rsid w:val="00E97DFB"/>
    <w:rsid w:val="00EA0023"/>
    <w:rsid w:val="00EA0047"/>
    <w:rsid w:val="00EA004E"/>
    <w:rsid w:val="00EA073B"/>
    <w:rsid w:val="00EA090F"/>
    <w:rsid w:val="00EA09FB"/>
    <w:rsid w:val="00EA0B3D"/>
    <w:rsid w:val="00EA0C0D"/>
    <w:rsid w:val="00EA0EAC"/>
    <w:rsid w:val="00EA1130"/>
    <w:rsid w:val="00EA1231"/>
    <w:rsid w:val="00EA1B13"/>
    <w:rsid w:val="00EA1C2F"/>
    <w:rsid w:val="00EA2676"/>
    <w:rsid w:val="00EA2BFB"/>
    <w:rsid w:val="00EA2E9C"/>
    <w:rsid w:val="00EA3248"/>
    <w:rsid w:val="00EA32EF"/>
    <w:rsid w:val="00EA360B"/>
    <w:rsid w:val="00EA389D"/>
    <w:rsid w:val="00EA3A66"/>
    <w:rsid w:val="00EA445B"/>
    <w:rsid w:val="00EA44B5"/>
    <w:rsid w:val="00EA4924"/>
    <w:rsid w:val="00EA49D0"/>
    <w:rsid w:val="00EA523F"/>
    <w:rsid w:val="00EA58E0"/>
    <w:rsid w:val="00EA5FB6"/>
    <w:rsid w:val="00EA637E"/>
    <w:rsid w:val="00EA69F2"/>
    <w:rsid w:val="00EA73BF"/>
    <w:rsid w:val="00EA79E1"/>
    <w:rsid w:val="00EA7B6E"/>
    <w:rsid w:val="00EA7E3C"/>
    <w:rsid w:val="00EB008F"/>
    <w:rsid w:val="00EB03D3"/>
    <w:rsid w:val="00EB06BA"/>
    <w:rsid w:val="00EB06DA"/>
    <w:rsid w:val="00EB0ACF"/>
    <w:rsid w:val="00EB1006"/>
    <w:rsid w:val="00EB106C"/>
    <w:rsid w:val="00EB116C"/>
    <w:rsid w:val="00EB1174"/>
    <w:rsid w:val="00EB1314"/>
    <w:rsid w:val="00EB13B0"/>
    <w:rsid w:val="00EB13C3"/>
    <w:rsid w:val="00EB1506"/>
    <w:rsid w:val="00EB175A"/>
    <w:rsid w:val="00EB194B"/>
    <w:rsid w:val="00EB1A6F"/>
    <w:rsid w:val="00EB1BC0"/>
    <w:rsid w:val="00EB1E99"/>
    <w:rsid w:val="00EB20F4"/>
    <w:rsid w:val="00EB247C"/>
    <w:rsid w:val="00EB25B8"/>
    <w:rsid w:val="00EB2862"/>
    <w:rsid w:val="00EB2E14"/>
    <w:rsid w:val="00EB2EB2"/>
    <w:rsid w:val="00EB2F46"/>
    <w:rsid w:val="00EB3326"/>
    <w:rsid w:val="00EB34BD"/>
    <w:rsid w:val="00EB4B41"/>
    <w:rsid w:val="00EB5520"/>
    <w:rsid w:val="00EB6279"/>
    <w:rsid w:val="00EB64BE"/>
    <w:rsid w:val="00EB6A02"/>
    <w:rsid w:val="00EB6A1C"/>
    <w:rsid w:val="00EB6A5F"/>
    <w:rsid w:val="00EB707F"/>
    <w:rsid w:val="00EB7704"/>
    <w:rsid w:val="00EB7C14"/>
    <w:rsid w:val="00EB7D4B"/>
    <w:rsid w:val="00EB7E54"/>
    <w:rsid w:val="00EB7EF0"/>
    <w:rsid w:val="00EB7FCF"/>
    <w:rsid w:val="00EC00A9"/>
    <w:rsid w:val="00EC012E"/>
    <w:rsid w:val="00EC049E"/>
    <w:rsid w:val="00EC04F2"/>
    <w:rsid w:val="00EC0B2A"/>
    <w:rsid w:val="00EC0DCD"/>
    <w:rsid w:val="00EC0FDA"/>
    <w:rsid w:val="00EC10D8"/>
    <w:rsid w:val="00EC15AF"/>
    <w:rsid w:val="00EC1619"/>
    <w:rsid w:val="00EC1975"/>
    <w:rsid w:val="00EC19B2"/>
    <w:rsid w:val="00EC1CB9"/>
    <w:rsid w:val="00EC2518"/>
    <w:rsid w:val="00EC2C5C"/>
    <w:rsid w:val="00EC35AC"/>
    <w:rsid w:val="00EC35D4"/>
    <w:rsid w:val="00EC3C34"/>
    <w:rsid w:val="00EC3D79"/>
    <w:rsid w:val="00EC4113"/>
    <w:rsid w:val="00EC48A2"/>
    <w:rsid w:val="00EC48D9"/>
    <w:rsid w:val="00EC4B95"/>
    <w:rsid w:val="00EC4E00"/>
    <w:rsid w:val="00EC5FC8"/>
    <w:rsid w:val="00EC6408"/>
    <w:rsid w:val="00EC6726"/>
    <w:rsid w:val="00EC68C2"/>
    <w:rsid w:val="00EC7339"/>
    <w:rsid w:val="00EC77AD"/>
    <w:rsid w:val="00EC77D8"/>
    <w:rsid w:val="00EC7BDB"/>
    <w:rsid w:val="00EC7BF7"/>
    <w:rsid w:val="00ED07D7"/>
    <w:rsid w:val="00ED0C82"/>
    <w:rsid w:val="00ED1230"/>
    <w:rsid w:val="00ED157C"/>
    <w:rsid w:val="00ED2587"/>
    <w:rsid w:val="00ED2719"/>
    <w:rsid w:val="00ED2D43"/>
    <w:rsid w:val="00ED2D7F"/>
    <w:rsid w:val="00ED3A1B"/>
    <w:rsid w:val="00ED3F1C"/>
    <w:rsid w:val="00ED3F70"/>
    <w:rsid w:val="00ED4102"/>
    <w:rsid w:val="00ED59C9"/>
    <w:rsid w:val="00ED5FE5"/>
    <w:rsid w:val="00ED6982"/>
    <w:rsid w:val="00ED7329"/>
    <w:rsid w:val="00ED7FBF"/>
    <w:rsid w:val="00EE0261"/>
    <w:rsid w:val="00EE040A"/>
    <w:rsid w:val="00EE04E0"/>
    <w:rsid w:val="00EE098D"/>
    <w:rsid w:val="00EE0B05"/>
    <w:rsid w:val="00EE0E40"/>
    <w:rsid w:val="00EE0FBF"/>
    <w:rsid w:val="00EE109B"/>
    <w:rsid w:val="00EE12FA"/>
    <w:rsid w:val="00EE17C5"/>
    <w:rsid w:val="00EE1AA1"/>
    <w:rsid w:val="00EE1D10"/>
    <w:rsid w:val="00EE2537"/>
    <w:rsid w:val="00EE268F"/>
    <w:rsid w:val="00EE27A1"/>
    <w:rsid w:val="00EE2F0F"/>
    <w:rsid w:val="00EE319A"/>
    <w:rsid w:val="00EE3643"/>
    <w:rsid w:val="00EE3C2E"/>
    <w:rsid w:val="00EE42D6"/>
    <w:rsid w:val="00EE4728"/>
    <w:rsid w:val="00EE4B03"/>
    <w:rsid w:val="00EE4FC0"/>
    <w:rsid w:val="00EE5594"/>
    <w:rsid w:val="00EE579F"/>
    <w:rsid w:val="00EE57D3"/>
    <w:rsid w:val="00EE5C53"/>
    <w:rsid w:val="00EE5D5B"/>
    <w:rsid w:val="00EE6EE5"/>
    <w:rsid w:val="00EE740D"/>
    <w:rsid w:val="00EE749A"/>
    <w:rsid w:val="00EE766E"/>
    <w:rsid w:val="00EE7A02"/>
    <w:rsid w:val="00EE7BBF"/>
    <w:rsid w:val="00EF08AB"/>
    <w:rsid w:val="00EF0CD7"/>
    <w:rsid w:val="00EF149D"/>
    <w:rsid w:val="00EF1540"/>
    <w:rsid w:val="00EF1755"/>
    <w:rsid w:val="00EF1B2E"/>
    <w:rsid w:val="00EF1E33"/>
    <w:rsid w:val="00EF2A07"/>
    <w:rsid w:val="00EF2B4E"/>
    <w:rsid w:val="00EF3FF5"/>
    <w:rsid w:val="00EF41F6"/>
    <w:rsid w:val="00EF4806"/>
    <w:rsid w:val="00EF5149"/>
    <w:rsid w:val="00EF5A74"/>
    <w:rsid w:val="00EF5FA1"/>
    <w:rsid w:val="00EF6128"/>
    <w:rsid w:val="00EF6394"/>
    <w:rsid w:val="00EF650D"/>
    <w:rsid w:val="00EF66AC"/>
    <w:rsid w:val="00EF681B"/>
    <w:rsid w:val="00EF68A0"/>
    <w:rsid w:val="00EF6D5A"/>
    <w:rsid w:val="00EF6F86"/>
    <w:rsid w:val="00EF70D3"/>
    <w:rsid w:val="00EF7236"/>
    <w:rsid w:val="00EF756F"/>
    <w:rsid w:val="00EF76EB"/>
    <w:rsid w:val="00EF7794"/>
    <w:rsid w:val="00EF7F2C"/>
    <w:rsid w:val="00F00D7B"/>
    <w:rsid w:val="00F0123F"/>
    <w:rsid w:val="00F018B5"/>
    <w:rsid w:val="00F026CB"/>
    <w:rsid w:val="00F02D8E"/>
    <w:rsid w:val="00F03048"/>
    <w:rsid w:val="00F03874"/>
    <w:rsid w:val="00F03C13"/>
    <w:rsid w:val="00F03D4E"/>
    <w:rsid w:val="00F03F43"/>
    <w:rsid w:val="00F040BB"/>
    <w:rsid w:val="00F0447C"/>
    <w:rsid w:val="00F04510"/>
    <w:rsid w:val="00F04A1A"/>
    <w:rsid w:val="00F04EC0"/>
    <w:rsid w:val="00F053CD"/>
    <w:rsid w:val="00F056BA"/>
    <w:rsid w:val="00F05B21"/>
    <w:rsid w:val="00F05B7A"/>
    <w:rsid w:val="00F06982"/>
    <w:rsid w:val="00F06F0D"/>
    <w:rsid w:val="00F07573"/>
    <w:rsid w:val="00F07A37"/>
    <w:rsid w:val="00F1019D"/>
    <w:rsid w:val="00F1023E"/>
    <w:rsid w:val="00F10C29"/>
    <w:rsid w:val="00F11297"/>
    <w:rsid w:val="00F112AC"/>
    <w:rsid w:val="00F12640"/>
    <w:rsid w:val="00F12B56"/>
    <w:rsid w:val="00F12D2B"/>
    <w:rsid w:val="00F1374F"/>
    <w:rsid w:val="00F13F7C"/>
    <w:rsid w:val="00F1439C"/>
    <w:rsid w:val="00F147E6"/>
    <w:rsid w:val="00F149E0"/>
    <w:rsid w:val="00F14C7C"/>
    <w:rsid w:val="00F14CBE"/>
    <w:rsid w:val="00F15312"/>
    <w:rsid w:val="00F154FA"/>
    <w:rsid w:val="00F156CE"/>
    <w:rsid w:val="00F159AB"/>
    <w:rsid w:val="00F159C4"/>
    <w:rsid w:val="00F15CC8"/>
    <w:rsid w:val="00F15DD1"/>
    <w:rsid w:val="00F1620D"/>
    <w:rsid w:val="00F162BC"/>
    <w:rsid w:val="00F16BFA"/>
    <w:rsid w:val="00F16D9B"/>
    <w:rsid w:val="00F20F98"/>
    <w:rsid w:val="00F21026"/>
    <w:rsid w:val="00F2102D"/>
    <w:rsid w:val="00F21088"/>
    <w:rsid w:val="00F21298"/>
    <w:rsid w:val="00F21416"/>
    <w:rsid w:val="00F22030"/>
    <w:rsid w:val="00F22197"/>
    <w:rsid w:val="00F226A0"/>
    <w:rsid w:val="00F2276F"/>
    <w:rsid w:val="00F22964"/>
    <w:rsid w:val="00F22CFF"/>
    <w:rsid w:val="00F22FB1"/>
    <w:rsid w:val="00F23389"/>
    <w:rsid w:val="00F238D4"/>
    <w:rsid w:val="00F23A60"/>
    <w:rsid w:val="00F23F18"/>
    <w:rsid w:val="00F240FC"/>
    <w:rsid w:val="00F248CB"/>
    <w:rsid w:val="00F24CC8"/>
    <w:rsid w:val="00F24FDE"/>
    <w:rsid w:val="00F2555C"/>
    <w:rsid w:val="00F258D7"/>
    <w:rsid w:val="00F259C5"/>
    <w:rsid w:val="00F25BF4"/>
    <w:rsid w:val="00F2677E"/>
    <w:rsid w:val="00F27095"/>
    <w:rsid w:val="00F2712C"/>
    <w:rsid w:val="00F273D7"/>
    <w:rsid w:val="00F3005F"/>
    <w:rsid w:val="00F3050C"/>
    <w:rsid w:val="00F305D2"/>
    <w:rsid w:val="00F3068B"/>
    <w:rsid w:val="00F30825"/>
    <w:rsid w:val="00F30836"/>
    <w:rsid w:val="00F30988"/>
    <w:rsid w:val="00F30A9E"/>
    <w:rsid w:val="00F30CCA"/>
    <w:rsid w:val="00F30E99"/>
    <w:rsid w:val="00F31847"/>
    <w:rsid w:val="00F319A9"/>
    <w:rsid w:val="00F31C7C"/>
    <w:rsid w:val="00F31C88"/>
    <w:rsid w:val="00F31F3F"/>
    <w:rsid w:val="00F3261E"/>
    <w:rsid w:val="00F330A6"/>
    <w:rsid w:val="00F333D3"/>
    <w:rsid w:val="00F33659"/>
    <w:rsid w:val="00F33895"/>
    <w:rsid w:val="00F33B8A"/>
    <w:rsid w:val="00F347CB"/>
    <w:rsid w:val="00F356C0"/>
    <w:rsid w:val="00F35C8B"/>
    <w:rsid w:val="00F35F48"/>
    <w:rsid w:val="00F3665F"/>
    <w:rsid w:val="00F36D07"/>
    <w:rsid w:val="00F36E32"/>
    <w:rsid w:val="00F36E90"/>
    <w:rsid w:val="00F36F20"/>
    <w:rsid w:val="00F37218"/>
    <w:rsid w:val="00F37342"/>
    <w:rsid w:val="00F378FE"/>
    <w:rsid w:val="00F3797F"/>
    <w:rsid w:val="00F37D59"/>
    <w:rsid w:val="00F400E0"/>
    <w:rsid w:val="00F402DB"/>
    <w:rsid w:val="00F40728"/>
    <w:rsid w:val="00F40741"/>
    <w:rsid w:val="00F40BD7"/>
    <w:rsid w:val="00F40DEF"/>
    <w:rsid w:val="00F420DD"/>
    <w:rsid w:val="00F429BD"/>
    <w:rsid w:val="00F43196"/>
    <w:rsid w:val="00F435D1"/>
    <w:rsid w:val="00F4369E"/>
    <w:rsid w:val="00F43A9C"/>
    <w:rsid w:val="00F446FB"/>
    <w:rsid w:val="00F44807"/>
    <w:rsid w:val="00F44F61"/>
    <w:rsid w:val="00F452DF"/>
    <w:rsid w:val="00F459F6"/>
    <w:rsid w:val="00F45BC7"/>
    <w:rsid w:val="00F45BF9"/>
    <w:rsid w:val="00F45F62"/>
    <w:rsid w:val="00F466AA"/>
    <w:rsid w:val="00F46794"/>
    <w:rsid w:val="00F46C5B"/>
    <w:rsid w:val="00F46D21"/>
    <w:rsid w:val="00F4735E"/>
    <w:rsid w:val="00F47414"/>
    <w:rsid w:val="00F47576"/>
    <w:rsid w:val="00F5077F"/>
    <w:rsid w:val="00F50789"/>
    <w:rsid w:val="00F50C8E"/>
    <w:rsid w:val="00F5172B"/>
    <w:rsid w:val="00F51C9E"/>
    <w:rsid w:val="00F51D58"/>
    <w:rsid w:val="00F51F4F"/>
    <w:rsid w:val="00F52193"/>
    <w:rsid w:val="00F5258A"/>
    <w:rsid w:val="00F526EF"/>
    <w:rsid w:val="00F52832"/>
    <w:rsid w:val="00F529ED"/>
    <w:rsid w:val="00F52B9D"/>
    <w:rsid w:val="00F5333C"/>
    <w:rsid w:val="00F5386A"/>
    <w:rsid w:val="00F538E9"/>
    <w:rsid w:val="00F54748"/>
    <w:rsid w:val="00F5493C"/>
    <w:rsid w:val="00F54A16"/>
    <w:rsid w:val="00F54B68"/>
    <w:rsid w:val="00F54BBD"/>
    <w:rsid w:val="00F5508F"/>
    <w:rsid w:val="00F5510E"/>
    <w:rsid w:val="00F557B2"/>
    <w:rsid w:val="00F563B5"/>
    <w:rsid w:val="00F563BC"/>
    <w:rsid w:val="00F57260"/>
    <w:rsid w:val="00F577D0"/>
    <w:rsid w:val="00F579E6"/>
    <w:rsid w:val="00F57DF0"/>
    <w:rsid w:val="00F60284"/>
    <w:rsid w:val="00F605B1"/>
    <w:rsid w:val="00F60615"/>
    <w:rsid w:val="00F606E5"/>
    <w:rsid w:val="00F60A9E"/>
    <w:rsid w:val="00F60ACE"/>
    <w:rsid w:val="00F60B7C"/>
    <w:rsid w:val="00F60D91"/>
    <w:rsid w:val="00F60FEC"/>
    <w:rsid w:val="00F61468"/>
    <w:rsid w:val="00F61539"/>
    <w:rsid w:val="00F61557"/>
    <w:rsid w:val="00F62228"/>
    <w:rsid w:val="00F634C2"/>
    <w:rsid w:val="00F6350B"/>
    <w:rsid w:val="00F637A7"/>
    <w:rsid w:val="00F63D1A"/>
    <w:rsid w:val="00F63E7A"/>
    <w:rsid w:val="00F64043"/>
    <w:rsid w:val="00F6409A"/>
    <w:rsid w:val="00F6445F"/>
    <w:rsid w:val="00F64678"/>
    <w:rsid w:val="00F64B07"/>
    <w:rsid w:val="00F65527"/>
    <w:rsid w:val="00F65557"/>
    <w:rsid w:val="00F65926"/>
    <w:rsid w:val="00F6638B"/>
    <w:rsid w:val="00F6674F"/>
    <w:rsid w:val="00F66860"/>
    <w:rsid w:val="00F66A71"/>
    <w:rsid w:val="00F66AAC"/>
    <w:rsid w:val="00F67CE4"/>
    <w:rsid w:val="00F67D82"/>
    <w:rsid w:val="00F7097E"/>
    <w:rsid w:val="00F70BCE"/>
    <w:rsid w:val="00F710B0"/>
    <w:rsid w:val="00F71A9F"/>
    <w:rsid w:val="00F72688"/>
    <w:rsid w:val="00F72C64"/>
    <w:rsid w:val="00F72E13"/>
    <w:rsid w:val="00F7329D"/>
    <w:rsid w:val="00F73585"/>
    <w:rsid w:val="00F73DE8"/>
    <w:rsid w:val="00F748D9"/>
    <w:rsid w:val="00F74C36"/>
    <w:rsid w:val="00F74F65"/>
    <w:rsid w:val="00F74FDA"/>
    <w:rsid w:val="00F7520E"/>
    <w:rsid w:val="00F7534B"/>
    <w:rsid w:val="00F754B4"/>
    <w:rsid w:val="00F75E7B"/>
    <w:rsid w:val="00F7615E"/>
    <w:rsid w:val="00F761AB"/>
    <w:rsid w:val="00F76751"/>
    <w:rsid w:val="00F773BA"/>
    <w:rsid w:val="00F77480"/>
    <w:rsid w:val="00F77684"/>
    <w:rsid w:val="00F7771E"/>
    <w:rsid w:val="00F77CDB"/>
    <w:rsid w:val="00F77F07"/>
    <w:rsid w:val="00F80994"/>
    <w:rsid w:val="00F810C9"/>
    <w:rsid w:val="00F81830"/>
    <w:rsid w:val="00F819EB"/>
    <w:rsid w:val="00F81A53"/>
    <w:rsid w:val="00F81CE4"/>
    <w:rsid w:val="00F81CE6"/>
    <w:rsid w:val="00F82457"/>
    <w:rsid w:val="00F82882"/>
    <w:rsid w:val="00F828F3"/>
    <w:rsid w:val="00F82960"/>
    <w:rsid w:val="00F82BB6"/>
    <w:rsid w:val="00F83427"/>
    <w:rsid w:val="00F83516"/>
    <w:rsid w:val="00F836E2"/>
    <w:rsid w:val="00F8397C"/>
    <w:rsid w:val="00F83BB0"/>
    <w:rsid w:val="00F83F00"/>
    <w:rsid w:val="00F846E9"/>
    <w:rsid w:val="00F84BE8"/>
    <w:rsid w:val="00F84E8F"/>
    <w:rsid w:val="00F85B18"/>
    <w:rsid w:val="00F85D84"/>
    <w:rsid w:val="00F8629A"/>
    <w:rsid w:val="00F865A8"/>
    <w:rsid w:val="00F8716A"/>
    <w:rsid w:val="00F875BB"/>
    <w:rsid w:val="00F879E3"/>
    <w:rsid w:val="00F9005C"/>
    <w:rsid w:val="00F907BF"/>
    <w:rsid w:val="00F90D12"/>
    <w:rsid w:val="00F91152"/>
    <w:rsid w:val="00F91FDF"/>
    <w:rsid w:val="00F92B16"/>
    <w:rsid w:val="00F92B9C"/>
    <w:rsid w:val="00F92F13"/>
    <w:rsid w:val="00F92FF5"/>
    <w:rsid w:val="00F93058"/>
    <w:rsid w:val="00F93139"/>
    <w:rsid w:val="00F931FB"/>
    <w:rsid w:val="00F9328D"/>
    <w:rsid w:val="00F94978"/>
    <w:rsid w:val="00F94D7D"/>
    <w:rsid w:val="00F9562F"/>
    <w:rsid w:val="00F9571A"/>
    <w:rsid w:val="00F96200"/>
    <w:rsid w:val="00F96997"/>
    <w:rsid w:val="00F96BA6"/>
    <w:rsid w:val="00F96D8E"/>
    <w:rsid w:val="00F96FF7"/>
    <w:rsid w:val="00F97023"/>
    <w:rsid w:val="00F973DF"/>
    <w:rsid w:val="00F97676"/>
    <w:rsid w:val="00F976BB"/>
    <w:rsid w:val="00F97B3F"/>
    <w:rsid w:val="00FA0249"/>
    <w:rsid w:val="00FA0761"/>
    <w:rsid w:val="00FA0AA7"/>
    <w:rsid w:val="00FA0C41"/>
    <w:rsid w:val="00FA1CA8"/>
    <w:rsid w:val="00FA1ECA"/>
    <w:rsid w:val="00FA21AC"/>
    <w:rsid w:val="00FA2236"/>
    <w:rsid w:val="00FA2866"/>
    <w:rsid w:val="00FA2A7F"/>
    <w:rsid w:val="00FA2DAA"/>
    <w:rsid w:val="00FA2E76"/>
    <w:rsid w:val="00FA35A3"/>
    <w:rsid w:val="00FA361F"/>
    <w:rsid w:val="00FA3AA0"/>
    <w:rsid w:val="00FA3D12"/>
    <w:rsid w:val="00FA41AB"/>
    <w:rsid w:val="00FA43BA"/>
    <w:rsid w:val="00FA52EA"/>
    <w:rsid w:val="00FA58E6"/>
    <w:rsid w:val="00FA5C32"/>
    <w:rsid w:val="00FA60B1"/>
    <w:rsid w:val="00FA65FC"/>
    <w:rsid w:val="00FA68FC"/>
    <w:rsid w:val="00FA6DEC"/>
    <w:rsid w:val="00FA7188"/>
    <w:rsid w:val="00FA7318"/>
    <w:rsid w:val="00FA795E"/>
    <w:rsid w:val="00FA7D85"/>
    <w:rsid w:val="00FA7DAB"/>
    <w:rsid w:val="00FB04D8"/>
    <w:rsid w:val="00FB0A4D"/>
    <w:rsid w:val="00FB0E8A"/>
    <w:rsid w:val="00FB147F"/>
    <w:rsid w:val="00FB15ED"/>
    <w:rsid w:val="00FB16F0"/>
    <w:rsid w:val="00FB1703"/>
    <w:rsid w:val="00FB17B9"/>
    <w:rsid w:val="00FB1CDE"/>
    <w:rsid w:val="00FB1E71"/>
    <w:rsid w:val="00FB27CD"/>
    <w:rsid w:val="00FB349E"/>
    <w:rsid w:val="00FB3734"/>
    <w:rsid w:val="00FB3DC9"/>
    <w:rsid w:val="00FB3E91"/>
    <w:rsid w:val="00FB4473"/>
    <w:rsid w:val="00FB47FE"/>
    <w:rsid w:val="00FB4E50"/>
    <w:rsid w:val="00FB4F5F"/>
    <w:rsid w:val="00FB501D"/>
    <w:rsid w:val="00FB5CEC"/>
    <w:rsid w:val="00FB5E0B"/>
    <w:rsid w:val="00FB62A9"/>
    <w:rsid w:val="00FB648C"/>
    <w:rsid w:val="00FB6C58"/>
    <w:rsid w:val="00FB6FAB"/>
    <w:rsid w:val="00FB7264"/>
    <w:rsid w:val="00FB732C"/>
    <w:rsid w:val="00FB74C3"/>
    <w:rsid w:val="00FB7899"/>
    <w:rsid w:val="00FB7A05"/>
    <w:rsid w:val="00FC0599"/>
    <w:rsid w:val="00FC0E20"/>
    <w:rsid w:val="00FC1696"/>
    <w:rsid w:val="00FC1B39"/>
    <w:rsid w:val="00FC1DD0"/>
    <w:rsid w:val="00FC1EF5"/>
    <w:rsid w:val="00FC2074"/>
    <w:rsid w:val="00FC2569"/>
    <w:rsid w:val="00FC3C58"/>
    <w:rsid w:val="00FC3E6B"/>
    <w:rsid w:val="00FC3F89"/>
    <w:rsid w:val="00FC40A2"/>
    <w:rsid w:val="00FC40C3"/>
    <w:rsid w:val="00FC41E2"/>
    <w:rsid w:val="00FC44B6"/>
    <w:rsid w:val="00FC46D3"/>
    <w:rsid w:val="00FC49B3"/>
    <w:rsid w:val="00FC517E"/>
    <w:rsid w:val="00FC5806"/>
    <w:rsid w:val="00FC5C40"/>
    <w:rsid w:val="00FC5FDA"/>
    <w:rsid w:val="00FC695B"/>
    <w:rsid w:val="00FC73CE"/>
    <w:rsid w:val="00FC78CB"/>
    <w:rsid w:val="00FC7963"/>
    <w:rsid w:val="00FC7D3A"/>
    <w:rsid w:val="00FD02D5"/>
    <w:rsid w:val="00FD07B5"/>
    <w:rsid w:val="00FD0BB5"/>
    <w:rsid w:val="00FD0DA1"/>
    <w:rsid w:val="00FD12AE"/>
    <w:rsid w:val="00FD143E"/>
    <w:rsid w:val="00FD1486"/>
    <w:rsid w:val="00FD1570"/>
    <w:rsid w:val="00FD2090"/>
    <w:rsid w:val="00FD2280"/>
    <w:rsid w:val="00FD23B6"/>
    <w:rsid w:val="00FD2622"/>
    <w:rsid w:val="00FD26C3"/>
    <w:rsid w:val="00FD2D40"/>
    <w:rsid w:val="00FD30E9"/>
    <w:rsid w:val="00FD33A6"/>
    <w:rsid w:val="00FD3470"/>
    <w:rsid w:val="00FD355E"/>
    <w:rsid w:val="00FD3F65"/>
    <w:rsid w:val="00FD4155"/>
    <w:rsid w:val="00FD4324"/>
    <w:rsid w:val="00FD4868"/>
    <w:rsid w:val="00FD4C6C"/>
    <w:rsid w:val="00FD4C70"/>
    <w:rsid w:val="00FD523C"/>
    <w:rsid w:val="00FD663F"/>
    <w:rsid w:val="00FD6740"/>
    <w:rsid w:val="00FD678C"/>
    <w:rsid w:val="00FD6C8A"/>
    <w:rsid w:val="00FD77A6"/>
    <w:rsid w:val="00FD77B3"/>
    <w:rsid w:val="00FE0133"/>
    <w:rsid w:val="00FE014C"/>
    <w:rsid w:val="00FE041F"/>
    <w:rsid w:val="00FE07CD"/>
    <w:rsid w:val="00FE0824"/>
    <w:rsid w:val="00FE0A74"/>
    <w:rsid w:val="00FE0A86"/>
    <w:rsid w:val="00FE0C4B"/>
    <w:rsid w:val="00FE0EE9"/>
    <w:rsid w:val="00FE1571"/>
    <w:rsid w:val="00FE1BCE"/>
    <w:rsid w:val="00FE1F88"/>
    <w:rsid w:val="00FE20D0"/>
    <w:rsid w:val="00FE241A"/>
    <w:rsid w:val="00FE2763"/>
    <w:rsid w:val="00FE292D"/>
    <w:rsid w:val="00FE296D"/>
    <w:rsid w:val="00FE3668"/>
    <w:rsid w:val="00FE399B"/>
    <w:rsid w:val="00FE45E0"/>
    <w:rsid w:val="00FE4EAE"/>
    <w:rsid w:val="00FE5097"/>
    <w:rsid w:val="00FE5164"/>
    <w:rsid w:val="00FE51F1"/>
    <w:rsid w:val="00FE5344"/>
    <w:rsid w:val="00FE5358"/>
    <w:rsid w:val="00FE551A"/>
    <w:rsid w:val="00FE621C"/>
    <w:rsid w:val="00FE6253"/>
    <w:rsid w:val="00FE6387"/>
    <w:rsid w:val="00FE67A6"/>
    <w:rsid w:val="00FE67AD"/>
    <w:rsid w:val="00FE6AA2"/>
    <w:rsid w:val="00FE6E41"/>
    <w:rsid w:val="00FE70DE"/>
    <w:rsid w:val="00FE7304"/>
    <w:rsid w:val="00FE7373"/>
    <w:rsid w:val="00FE7380"/>
    <w:rsid w:val="00FE743D"/>
    <w:rsid w:val="00FE7F15"/>
    <w:rsid w:val="00FF0313"/>
    <w:rsid w:val="00FF06C7"/>
    <w:rsid w:val="00FF0B02"/>
    <w:rsid w:val="00FF19BA"/>
    <w:rsid w:val="00FF1A8D"/>
    <w:rsid w:val="00FF1DBE"/>
    <w:rsid w:val="00FF22F4"/>
    <w:rsid w:val="00FF2433"/>
    <w:rsid w:val="00FF2BAE"/>
    <w:rsid w:val="00FF2E1C"/>
    <w:rsid w:val="00FF2F26"/>
    <w:rsid w:val="00FF3336"/>
    <w:rsid w:val="00FF344D"/>
    <w:rsid w:val="00FF35C7"/>
    <w:rsid w:val="00FF36A5"/>
    <w:rsid w:val="00FF38A3"/>
    <w:rsid w:val="00FF3D08"/>
    <w:rsid w:val="00FF3D57"/>
    <w:rsid w:val="00FF40E8"/>
    <w:rsid w:val="00FF4193"/>
    <w:rsid w:val="00FF41AA"/>
    <w:rsid w:val="00FF4894"/>
    <w:rsid w:val="00FF4939"/>
    <w:rsid w:val="00FF496D"/>
    <w:rsid w:val="00FF4CA3"/>
    <w:rsid w:val="00FF4DFA"/>
    <w:rsid w:val="00FF4E54"/>
    <w:rsid w:val="00FF4F0E"/>
    <w:rsid w:val="00FF51CF"/>
    <w:rsid w:val="00FF5501"/>
    <w:rsid w:val="00FF5BD3"/>
    <w:rsid w:val="00FF5E2E"/>
    <w:rsid w:val="00FF60B0"/>
    <w:rsid w:val="00FF76A1"/>
    <w:rsid w:val="00FF7985"/>
    <w:rsid w:val="00FF7BCC"/>
    <w:rsid w:val="00FF7D8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A07CC"/>
  <w15:chartTrackingRefBased/>
  <w15:docId w15:val="{43C5DA71-776C-4280-ADA1-651E2154A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uiPriority="6" w:qFormat="1"/>
    <w:lsdException w:name="heading 1" w:qFormat="1"/>
    <w:lsdException w:name="heading 2" w:qFormat="1"/>
    <w:lsdException w:name="heading 3"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qFormat="1"/>
    <w:lsdException w:name="caption" w:semiHidden="1" w:unhideWhenUsed="1" w:qFormat="1"/>
    <w:lsdException w:name="annotation reference" w:uiPriority="99"/>
    <w:lsdException w:name="endnote reference" w:uiPriority="99"/>
    <w:lsdException w:name="endnote text" w:uiPriority="99"/>
    <w:lsdException w:name="List Bullet" w:uiPriority="99"/>
    <w:lsdException w:name="Title" w:uiPriority="99" w:qFormat="1"/>
    <w:lsdException w:name="Body Text" w:uiPriority="99"/>
    <w:lsdException w:name="Subtitle" w:uiPriority="11" w:qFormat="1"/>
    <w:lsdException w:name="Hyperlink" w:uiPriority="99"/>
    <w:lsdException w:name="FollowedHyperlink" w:uiPriority="99"/>
    <w:lsdException w:name="Strong" w:uiPriority="22" w:qFormat="1"/>
    <w:lsdException w:name="Emphasis" w:uiPriority="20" w:qFormat="1"/>
    <w:lsdException w:name="Normal (Web)" w:uiPriority="99"/>
    <w:lsdException w:name="HTML Preformatted"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aliases w:val="corpo testo"/>
    <w:uiPriority w:val="6"/>
    <w:qFormat/>
    <w:rsid w:val="00502168"/>
    <w:pPr>
      <w:spacing w:line="360" w:lineRule="auto"/>
      <w:jc w:val="both"/>
    </w:pPr>
    <w:rPr>
      <w:rFonts w:ascii="Roboto" w:hAnsi="Roboto"/>
      <w:sz w:val="22"/>
    </w:rPr>
  </w:style>
  <w:style w:type="paragraph" w:styleId="Titolo1">
    <w:name w:val="heading 1"/>
    <w:basedOn w:val="Normale"/>
    <w:next w:val="Normale"/>
    <w:link w:val="Titolo1Carattere"/>
    <w:qFormat/>
    <w:rsid w:val="00B0642B"/>
    <w:pPr>
      <w:keepNext/>
      <w:spacing w:before="240" w:after="60"/>
      <w:outlineLvl w:val="0"/>
    </w:pPr>
    <w:rPr>
      <w:rFonts w:ascii="Arial" w:hAnsi="Arial" w:cs="Arial"/>
      <w:b/>
      <w:bCs/>
      <w:kern w:val="32"/>
      <w:sz w:val="32"/>
      <w:szCs w:val="32"/>
    </w:rPr>
  </w:style>
  <w:style w:type="paragraph" w:styleId="Titolo2">
    <w:name w:val="heading 2"/>
    <w:aliases w:val="abstract"/>
    <w:basedOn w:val="Normale"/>
    <w:next w:val="Normale"/>
    <w:link w:val="Titolo2Carattere"/>
    <w:qFormat/>
    <w:rsid w:val="009864CE"/>
    <w:pPr>
      <w:keepNext/>
      <w:jc w:val="center"/>
      <w:outlineLvl w:val="1"/>
    </w:pPr>
    <w:rPr>
      <w:rFonts w:ascii="Arial" w:hAnsi="Arial" w:cs="Arial"/>
      <w:b/>
      <w:i/>
      <w:smallCaps/>
      <w:color w:val="FFFFFF"/>
      <w:sz w:val="28"/>
      <w:szCs w:val="28"/>
    </w:rPr>
  </w:style>
  <w:style w:type="paragraph" w:styleId="Titolo3">
    <w:name w:val="heading 3"/>
    <w:aliases w:val="Titolo 3 - autore"/>
    <w:basedOn w:val="Normale"/>
    <w:next w:val="Normale"/>
    <w:link w:val="Titolo3Carattere"/>
    <w:qFormat/>
    <w:rsid w:val="00B0642B"/>
    <w:pPr>
      <w:keepNext/>
      <w:spacing w:before="240" w:after="60"/>
      <w:outlineLvl w:val="2"/>
    </w:pPr>
    <w:rPr>
      <w:rFonts w:ascii="Arial" w:hAnsi="Arial" w:cs="Arial"/>
      <w:b/>
      <w:bCs/>
      <w:sz w:val="26"/>
      <w:szCs w:val="26"/>
    </w:rPr>
  </w:style>
  <w:style w:type="paragraph" w:styleId="Titolo4">
    <w:name w:val="heading 4"/>
    <w:aliases w:val="1.1.1."/>
    <w:basedOn w:val="Normale"/>
    <w:next w:val="Normale"/>
    <w:link w:val="Titolo4Carattere"/>
    <w:unhideWhenUsed/>
    <w:qFormat/>
    <w:rsid w:val="00835701"/>
    <w:pPr>
      <w:keepNext/>
      <w:spacing w:before="240" w:after="60"/>
      <w:outlineLvl w:val="3"/>
    </w:pPr>
    <w:rPr>
      <w:rFonts w:ascii="Calibri" w:hAnsi="Calibri"/>
      <w:b/>
      <w:bCs/>
      <w:sz w:val="28"/>
      <w:szCs w:val="28"/>
    </w:rPr>
  </w:style>
  <w:style w:type="paragraph" w:styleId="Titolo5">
    <w:name w:val="heading 5"/>
    <w:basedOn w:val="Normale"/>
    <w:next w:val="Normale"/>
    <w:link w:val="Titolo5Carattere"/>
    <w:uiPriority w:val="9"/>
    <w:semiHidden/>
    <w:qFormat/>
    <w:rsid w:val="0038632B"/>
    <w:pPr>
      <w:keepNext/>
      <w:keepLines/>
      <w:spacing w:before="40"/>
      <w:outlineLvl w:val="4"/>
    </w:pPr>
    <w:rPr>
      <w:rFonts w:ascii="Calibri Light" w:hAnsi="Calibri Light"/>
      <w:color w:val="2E74B5"/>
    </w:rPr>
  </w:style>
  <w:style w:type="paragraph" w:styleId="Titolo6">
    <w:name w:val="heading 6"/>
    <w:basedOn w:val="Normale"/>
    <w:next w:val="Normale"/>
    <w:link w:val="Titolo6Carattere"/>
    <w:uiPriority w:val="9"/>
    <w:semiHidden/>
    <w:qFormat/>
    <w:rsid w:val="0038632B"/>
    <w:pPr>
      <w:keepNext/>
      <w:keepLines/>
      <w:spacing w:before="40"/>
      <w:outlineLvl w:val="5"/>
    </w:pPr>
    <w:rPr>
      <w:rFonts w:ascii="Calibri Light" w:hAnsi="Calibri Light"/>
      <w:color w:val="1F4D78"/>
    </w:rPr>
  </w:style>
  <w:style w:type="paragraph" w:styleId="Titolo7">
    <w:name w:val="heading 7"/>
    <w:basedOn w:val="Normale"/>
    <w:next w:val="Normale"/>
    <w:link w:val="Titolo7Carattere"/>
    <w:uiPriority w:val="9"/>
    <w:semiHidden/>
    <w:qFormat/>
    <w:rsid w:val="0038632B"/>
    <w:pPr>
      <w:keepNext/>
      <w:keepLines/>
      <w:spacing w:before="40"/>
      <w:outlineLvl w:val="6"/>
    </w:pPr>
    <w:rPr>
      <w:rFonts w:ascii="Calibri Light" w:hAnsi="Calibri Light"/>
      <w:i/>
      <w:iCs/>
      <w:color w:val="1F4D78"/>
    </w:rPr>
  </w:style>
  <w:style w:type="paragraph" w:styleId="Titolo8">
    <w:name w:val="heading 8"/>
    <w:basedOn w:val="Normale"/>
    <w:next w:val="Normale"/>
    <w:link w:val="Titolo8Carattere"/>
    <w:unhideWhenUsed/>
    <w:qFormat/>
    <w:rsid w:val="006130E8"/>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macrotemabox">
    <w:name w:val="macrotema box"/>
    <w:rsid w:val="00CA46A7"/>
    <w:pPr>
      <w:spacing w:line="280" w:lineRule="exact"/>
      <w:jc w:val="center"/>
    </w:pPr>
    <w:rPr>
      <w:rFonts w:ascii="Roboto" w:hAnsi="Roboto"/>
      <w:b/>
      <w:bCs/>
      <w:iCs/>
      <w:smallCaps/>
      <w:color w:val="FFFFFF"/>
      <w:sz w:val="32"/>
    </w:rPr>
  </w:style>
  <w:style w:type="paragraph" w:customStyle="1" w:styleId="testoflash">
    <w:name w:val="testo flash"/>
    <w:basedOn w:val="corpotestoinformativa"/>
    <w:rsid w:val="00CA46A7"/>
  </w:style>
  <w:style w:type="paragraph" w:customStyle="1" w:styleId="fonteflash">
    <w:name w:val="fonte flash"/>
    <w:basedOn w:val="Normale"/>
    <w:rsid w:val="00693622"/>
    <w:pPr>
      <w:spacing w:before="60" w:after="40"/>
      <w:jc w:val="right"/>
    </w:pPr>
    <w:rPr>
      <w:b/>
      <w:bCs/>
      <w:sz w:val="20"/>
    </w:rPr>
  </w:style>
  <w:style w:type="paragraph" w:customStyle="1" w:styleId="titoloflash">
    <w:name w:val="titolo flash"/>
    <w:rsid w:val="00CA46A7"/>
    <w:pPr>
      <w:spacing w:line="320" w:lineRule="exact"/>
    </w:pPr>
    <w:rPr>
      <w:rFonts w:ascii="Roboto" w:hAnsi="Roboto"/>
      <w:b/>
      <w:bCs/>
      <w:sz w:val="22"/>
    </w:rPr>
  </w:style>
  <w:style w:type="paragraph" w:styleId="Corpodeltesto2">
    <w:name w:val="Body Text 2"/>
    <w:basedOn w:val="Normale"/>
    <w:link w:val="Corpodeltesto2Carattere"/>
    <w:rsid w:val="004A6B42"/>
    <w:rPr>
      <w:rFonts w:ascii="Garamond" w:hAnsi="Garamond"/>
      <w:snapToGrid w:val="0"/>
      <w:sz w:val="24"/>
      <w:szCs w:val="22"/>
    </w:rPr>
  </w:style>
  <w:style w:type="paragraph" w:customStyle="1" w:styleId="titoloinformativa">
    <w:name w:val="titolo informativa"/>
    <w:rsid w:val="00035885"/>
    <w:pPr>
      <w:spacing w:line="320" w:lineRule="exact"/>
      <w:jc w:val="center"/>
    </w:pPr>
    <w:rPr>
      <w:rFonts w:ascii="Roboto" w:hAnsi="Roboto"/>
      <w:b/>
      <w:bCs/>
      <w:sz w:val="24"/>
    </w:rPr>
  </w:style>
  <w:style w:type="paragraph" w:customStyle="1" w:styleId="corpotestoinformativa">
    <w:name w:val="corpo testo informativa"/>
    <w:link w:val="corpotestoinformativaCarattere"/>
    <w:rsid w:val="00006D8E"/>
    <w:pPr>
      <w:spacing w:line="320" w:lineRule="exact"/>
      <w:jc w:val="both"/>
    </w:pPr>
    <w:rPr>
      <w:rFonts w:ascii="Roboto" w:hAnsi="Roboto"/>
      <w:sz w:val="22"/>
    </w:rPr>
  </w:style>
  <w:style w:type="character" w:customStyle="1" w:styleId="firma">
    <w:name w:val="firma"/>
    <w:rsid w:val="00035885"/>
    <w:rPr>
      <w:rFonts w:ascii="Roboto" w:hAnsi="Roboto"/>
      <w:b/>
      <w:bCs/>
      <w:i/>
      <w:iCs/>
    </w:rPr>
  </w:style>
  <w:style w:type="paragraph" w:customStyle="1" w:styleId="Normale1">
    <w:name w:val="Normale1"/>
    <w:rsid w:val="009513F9"/>
    <w:pPr>
      <w:spacing w:line="320" w:lineRule="exact"/>
    </w:pPr>
    <w:rPr>
      <w:rFonts w:ascii="PT Sans" w:eastAsia="ヒラギノ角ゴ Pro W3" w:hAnsi="PT Sans"/>
      <w:color w:val="000000"/>
      <w:sz w:val="24"/>
    </w:rPr>
  </w:style>
  <w:style w:type="numbering" w:customStyle="1" w:styleId="Elenco41">
    <w:name w:val="Elenco 41"/>
    <w:semiHidden/>
    <w:rsid w:val="00182F12"/>
    <w:pPr>
      <w:numPr>
        <w:numId w:val="1"/>
      </w:numPr>
    </w:pPr>
  </w:style>
  <w:style w:type="paragraph" w:styleId="Testonotaapidipagina">
    <w:name w:val="footnote text"/>
    <w:aliases w:val="stile 1,Nota_2,Testo nota a piè di pagina Carattere1,Testo nota a piè di pagina Carattere Carattere,Testo nota a piè di pagina Carattere1 Carattere Carattere,Testo nota a piè di pagina Carattere2 Carattere Carattere,Carattere"/>
    <w:basedOn w:val="Normale"/>
    <w:link w:val="TestonotaapidipaginaCarattere"/>
    <w:qFormat/>
    <w:rsid w:val="00182F12"/>
    <w:rPr>
      <w:rFonts w:ascii="Times New Roman" w:hAnsi="Times New Roman"/>
      <w:sz w:val="20"/>
    </w:rPr>
  </w:style>
  <w:style w:type="character" w:styleId="Rimandonotaapidipagina">
    <w:name w:val="footnote reference"/>
    <w:aliases w:val="Testo a piè di pagina,(Footnote Reference),SUPERS,Rimando nota a piè di pagina 2,Testo a pi_ di pagina,Rimando notaOreste,Rimando notaOreste1,Rimando notaOreste2,nota a piè di pagina,EN Footnote Reference,Footnote symbol,fr"/>
    <w:rsid w:val="00182F12"/>
    <w:rPr>
      <w:vertAlign w:val="superscript"/>
    </w:rPr>
  </w:style>
  <w:style w:type="character" w:customStyle="1" w:styleId="TestonotaapidipaginaCarattere">
    <w:name w:val="Testo nota a piè di pagina Carattere"/>
    <w:aliases w:val="stile 1 Carattere,Nota_2 Carattere,Testo nota a piè di pagina Carattere1 Carattere,Testo nota a piè di pagina Carattere Carattere Carattere,Testo nota a piè di pagina Carattere1 Carattere Carattere Carattere"/>
    <w:link w:val="Testonotaapidipagina"/>
    <w:rsid w:val="00182F12"/>
    <w:rPr>
      <w:lang w:val="it-IT" w:eastAsia="it-IT" w:bidi="ar-SA"/>
    </w:rPr>
  </w:style>
  <w:style w:type="paragraph" w:customStyle="1" w:styleId="Titoloscadenza">
    <w:name w:val="Titolo scadenza"/>
    <w:rsid w:val="00035885"/>
    <w:pPr>
      <w:spacing w:line="320" w:lineRule="exact"/>
      <w:jc w:val="both"/>
    </w:pPr>
    <w:rPr>
      <w:rFonts w:ascii="Roboto" w:hAnsi="Roboto"/>
      <w:b/>
      <w:bCs/>
      <w:color w:val="000000"/>
      <w:sz w:val="22"/>
    </w:rPr>
  </w:style>
  <w:style w:type="paragraph" w:customStyle="1" w:styleId="nota">
    <w:name w:val="nota"/>
    <w:rsid w:val="00182F12"/>
    <w:pPr>
      <w:jc w:val="both"/>
    </w:pPr>
    <w:rPr>
      <w:rFonts w:ascii="Calibri" w:hAnsi="Calibri" w:cs="Arial"/>
      <w:bCs/>
      <w:i/>
      <w:sz w:val="16"/>
      <w:szCs w:val="16"/>
    </w:rPr>
  </w:style>
  <w:style w:type="table" w:styleId="Grigliatabella">
    <w:name w:val="Table Grid"/>
    <w:aliases w:val="NOTA BENE TABELLA"/>
    <w:basedOn w:val="Tabellanormale"/>
    <w:uiPriority w:val="39"/>
    <w:rsid w:val="00CD4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rsid w:val="00CD4026"/>
    <w:pPr>
      <w:tabs>
        <w:tab w:val="center" w:pos="4819"/>
        <w:tab w:val="right" w:pos="9638"/>
      </w:tabs>
    </w:pPr>
  </w:style>
  <w:style w:type="paragraph" w:styleId="Pidipagina">
    <w:name w:val="footer"/>
    <w:basedOn w:val="Normale"/>
    <w:link w:val="PidipaginaCarattere"/>
    <w:rsid w:val="00510538"/>
    <w:pPr>
      <w:tabs>
        <w:tab w:val="center" w:pos="4819"/>
        <w:tab w:val="right" w:pos="9638"/>
      </w:tabs>
    </w:pPr>
  </w:style>
  <w:style w:type="character" w:styleId="Numeropagina">
    <w:name w:val="page number"/>
    <w:rsid w:val="00CA46A7"/>
    <w:rPr>
      <w:rFonts w:ascii="Roboto" w:hAnsi="Roboto"/>
    </w:rPr>
  </w:style>
  <w:style w:type="paragraph" w:customStyle="1" w:styleId="DATASCADENZARIO">
    <w:name w:val="DATA SCADENZARIO"/>
    <w:basedOn w:val="corpotestoinformativa"/>
    <w:rsid w:val="00035885"/>
    <w:rPr>
      <w:b/>
      <w:color w:val="C40075"/>
    </w:rPr>
  </w:style>
  <w:style w:type="paragraph" w:customStyle="1" w:styleId="rubrica">
    <w:name w:val="rubrica"/>
    <w:rsid w:val="00006D8E"/>
    <w:rPr>
      <w:rFonts w:ascii="Roboto" w:hAnsi="Roboto" w:cs="Arial"/>
      <w:b/>
      <w:sz w:val="32"/>
      <w:szCs w:val="32"/>
    </w:rPr>
  </w:style>
  <w:style w:type="table" w:customStyle="1" w:styleId="TableNormal">
    <w:name w:val="Table Normal"/>
    <w:rsid w:val="00693622"/>
    <w:pPr>
      <w:pBdr>
        <w:top w:val="nil"/>
        <w:left w:val="nil"/>
        <w:bottom w:val="nil"/>
        <w:right w:val="nil"/>
        <w:between w:val="nil"/>
        <w:bar w:val="nil"/>
      </w:pBdr>
    </w:pPr>
    <w:rPr>
      <w:rFonts w:eastAsia="Arial Unicode MS"/>
      <w:bdr w:val="nil"/>
    </w:rPr>
    <w:tblPr>
      <w:tblInd w:w="0" w:type="dxa"/>
      <w:tblCellMar>
        <w:top w:w="0" w:type="dxa"/>
        <w:left w:w="0" w:type="dxa"/>
        <w:bottom w:w="0" w:type="dxa"/>
        <w:right w:w="0" w:type="dxa"/>
      </w:tblCellMar>
    </w:tblPr>
  </w:style>
  <w:style w:type="character" w:customStyle="1" w:styleId="Corpodeltesto2Carattere">
    <w:name w:val="Corpo del testo 2 Carattere"/>
    <w:link w:val="Corpodeltesto2"/>
    <w:rsid w:val="00B0642B"/>
    <w:rPr>
      <w:rFonts w:ascii="Garamond" w:hAnsi="Garamond"/>
      <w:snapToGrid w:val="0"/>
      <w:sz w:val="24"/>
      <w:szCs w:val="22"/>
      <w:lang w:val="it-IT" w:eastAsia="it-IT" w:bidi="ar-SA"/>
    </w:rPr>
  </w:style>
  <w:style w:type="paragraph" w:customStyle="1" w:styleId="testopuntoelenco">
    <w:name w:val="testo punto elenco"/>
    <w:rsid w:val="000A64FD"/>
    <w:pPr>
      <w:numPr>
        <w:numId w:val="2"/>
      </w:numPr>
      <w:spacing w:line="320" w:lineRule="exact"/>
      <w:jc w:val="both"/>
    </w:pPr>
    <w:rPr>
      <w:rFonts w:ascii="Roboto" w:hAnsi="Roboto" w:cs="Arial"/>
      <w:sz w:val="22"/>
      <w:szCs w:val="22"/>
    </w:rPr>
  </w:style>
  <w:style w:type="paragraph" w:customStyle="1" w:styleId="puntielenconumeri">
    <w:name w:val="punti elenco numeri"/>
    <w:rsid w:val="00693622"/>
    <w:pPr>
      <w:numPr>
        <w:numId w:val="3"/>
      </w:numPr>
      <w:shd w:val="clear" w:color="auto" w:fill="FFFFFF"/>
      <w:spacing w:line="320" w:lineRule="exact"/>
      <w:ind w:left="357" w:hanging="357"/>
      <w:jc w:val="both"/>
    </w:pPr>
    <w:rPr>
      <w:rFonts w:ascii="PT Sans" w:hAnsi="PT Sans" w:cs="Arial"/>
      <w:sz w:val="22"/>
      <w:szCs w:val="22"/>
    </w:rPr>
  </w:style>
  <w:style w:type="paragraph" w:customStyle="1" w:styleId="sottopuntielenco">
    <w:name w:val="sottopunti elenco"/>
    <w:rsid w:val="000A64FD"/>
    <w:pPr>
      <w:numPr>
        <w:numId w:val="4"/>
      </w:numPr>
      <w:shd w:val="clear" w:color="auto" w:fill="FFFFFF"/>
      <w:spacing w:line="320" w:lineRule="exact"/>
      <w:jc w:val="both"/>
    </w:pPr>
    <w:rPr>
      <w:rFonts w:ascii="Roboto" w:hAnsi="Roboto" w:cs="Arial"/>
      <w:sz w:val="22"/>
      <w:szCs w:val="22"/>
    </w:rPr>
  </w:style>
  <w:style w:type="paragraph" w:customStyle="1" w:styleId="sottopuntielenco-">
    <w:name w:val="sottopunti elenco -"/>
    <w:basedOn w:val="Normale"/>
    <w:rsid w:val="00693622"/>
    <w:pPr>
      <w:numPr>
        <w:ilvl w:val="1"/>
        <w:numId w:val="5"/>
      </w:numPr>
      <w:shd w:val="clear" w:color="auto" w:fill="FFFFFF"/>
    </w:pPr>
    <w:rPr>
      <w:rFonts w:cs="Arial"/>
      <w:szCs w:val="22"/>
    </w:rPr>
  </w:style>
  <w:style w:type="paragraph" w:customStyle="1" w:styleId="titolotabella">
    <w:name w:val="titolo tabella"/>
    <w:rsid w:val="00667CD7"/>
    <w:pPr>
      <w:spacing w:line="280" w:lineRule="exact"/>
      <w:jc w:val="center"/>
    </w:pPr>
    <w:rPr>
      <w:rFonts w:ascii="Calibri" w:hAnsi="Calibri" w:cs="Arial"/>
      <w:b/>
      <w:bCs/>
      <w:color w:val="FFFFFF"/>
      <w:sz w:val="22"/>
      <w:szCs w:val="22"/>
    </w:rPr>
  </w:style>
  <w:style w:type="paragraph" w:customStyle="1" w:styleId="indice">
    <w:name w:val="indice"/>
    <w:basedOn w:val="Normale"/>
    <w:rsid w:val="008A61EF"/>
    <w:pPr>
      <w:ind w:right="252"/>
    </w:pPr>
    <w:rPr>
      <w:rFonts w:cs="Arial"/>
      <w:szCs w:val="22"/>
    </w:rPr>
  </w:style>
  <w:style w:type="character" w:customStyle="1" w:styleId="Hyperlink0">
    <w:name w:val="Hyperlink.0"/>
    <w:rsid w:val="00693622"/>
    <w:rPr>
      <w:color w:val="0000FF"/>
      <w:u w:val="single" w:color="0000FF"/>
    </w:rPr>
  </w:style>
  <w:style w:type="numbering" w:customStyle="1" w:styleId="Numerato">
    <w:name w:val="Numerato"/>
    <w:rsid w:val="00693622"/>
    <w:pPr>
      <w:numPr>
        <w:numId w:val="6"/>
      </w:numPr>
    </w:pPr>
  </w:style>
  <w:style w:type="paragraph" w:customStyle="1" w:styleId="Default">
    <w:name w:val="Default"/>
    <w:rsid w:val="00BB2A7E"/>
    <w:pPr>
      <w:autoSpaceDE w:val="0"/>
      <w:autoSpaceDN w:val="0"/>
      <w:adjustRightInd w:val="0"/>
    </w:pPr>
    <w:rPr>
      <w:rFonts w:ascii="InfoTextOT-Bold" w:hAnsi="InfoTextOT-Bold" w:cs="InfoTextOT-Bold"/>
      <w:color w:val="000000"/>
      <w:sz w:val="24"/>
      <w:szCs w:val="24"/>
    </w:rPr>
  </w:style>
  <w:style w:type="paragraph" w:customStyle="1" w:styleId="Pa25">
    <w:name w:val="Pa25"/>
    <w:basedOn w:val="Default"/>
    <w:next w:val="Default"/>
    <w:rsid w:val="00BB2A7E"/>
    <w:pPr>
      <w:spacing w:line="221" w:lineRule="atLeast"/>
    </w:pPr>
    <w:rPr>
      <w:rFonts w:cs="Times New Roman"/>
      <w:color w:val="auto"/>
    </w:rPr>
  </w:style>
  <w:style w:type="table" w:customStyle="1" w:styleId="evidenzainformative">
    <w:name w:val="evidenza informative"/>
    <w:basedOn w:val="Tabellanormale"/>
    <w:uiPriority w:val="99"/>
    <w:rsid w:val="007A3493"/>
    <w:rPr>
      <w:rFonts w:ascii="Calibri" w:hAnsi="Calibri"/>
      <w:sz w:val="22"/>
    </w:rPr>
    <w:tblPr/>
  </w:style>
  <w:style w:type="table" w:customStyle="1" w:styleId="Stile1">
    <w:name w:val="Stile1"/>
    <w:basedOn w:val="Tabellasemplice-1"/>
    <w:uiPriority w:val="99"/>
    <w:rsid w:val="004A098A"/>
    <w:rPr>
      <w:rFonts w:ascii="Calibri" w:hAnsi="Calibri"/>
      <w:sz w:val="22"/>
    </w:rP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Tabellasemplice-1">
    <w:name w:val="Plain Table 1"/>
    <w:basedOn w:val="Tabellanormale"/>
    <w:uiPriority w:val="41"/>
    <w:rsid w:val="004A098A"/>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llegamentoipertestuale">
    <w:name w:val="Hyperlink"/>
    <w:uiPriority w:val="99"/>
    <w:rsid w:val="00693622"/>
    <w:rPr>
      <w:color w:val="0563C1"/>
      <w:u w:val="single"/>
    </w:rPr>
  </w:style>
  <w:style w:type="numbering" w:customStyle="1" w:styleId="Puntielenco">
    <w:name w:val="Punti elenco"/>
    <w:rsid w:val="00274DC3"/>
    <w:pPr>
      <w:numPr>
        <w:numId w:val="7"/>
      </w:numPr>
    </w:pPr>
  </w:style>
  <w:style w:type="paragraph" w:styleId="NormaleWeb">
    <w:name w:val="Normal (Web)"/>
    <w:basedOn w:val="Normale"/>
    <w:uiPriority w:val="99"/>
    <w:rsid w:val="001D0A60"/>
    <w:pPr>
      <w:spacing w:before="100" w:beforeAutospacing="1" w:after="100" w:afterAutospacing="1"/>
    </w:pPr>
    <w:rPr>
      <w:rFonts w:ascii="Arial Unicode MS" w:hAnsi="Arial Unicode MS"/>
      <w:sz w:val="24"/>
    </w:rPr>
  </w:style>
  <w:style w:type="character" w:customStyle="1" w:styleId="Titolo4Carattere">
    <w:name w:val="Titolo 4 Carattere"/>
    <w:aliases w:val="1.1.1. Carattere"/>
    <w:link w:val="Titolo4"/>
    <w:rsid w:val="00835701"/>
    <w:rPr>
      <w:rFonts w:ascii="Calibri" w:eastAsia="Times New Roman" w:hAnsi="Calibri" w:cs="Times New Roman"/>
      <w:b/>
      <w:bCs/>
      <w:sz w:val="28"/>
      <w:szCs w:val="28"/>
    </w:rPr>
  </w:style>
  <w:style w:type="paragraph" w:customStyle="1" w:styleId="Notapipagin">
    <w:name w:val="Nota piè pagin"/>
    <w:basedOn w:val="Testonotaapidipagina"/>
    <w:qFormat/>
    <w:rsid w:val="009710B7"/>
    <w:pPr>
      <w:spacing w:line="240" w:lineRule="auto"/>
    </w:pPr>
    <w:rPr>
      <w:rFonts w:ascii="PT Sans" w:hAnsi="PT Sans"/>
      <w:sz w:val="16"/>
      <w:szCs w:val="16"/>
    </w:rPr>
  </w:style>
  <w:style w:type="paragraph" w:customStyle="1" w:styleId="titoloscadenzeccnlsfondoarancio">
    <w:name w:val="titolo scadenze ccnl sfondo arancio"/>
    <w:basedOn w:val="Normale1"/>
    <w:qFormat/>
    <w:rsid w:val="00035885"/>
    <w:pPr>
      <w:jc w:val="both"/>
    </w:pPr>
    <w:rPr>
      <w:rFonts w:ascii="Roboto" w:hAnsi="Roboto"/>
      <w:b/>
      <w:bCs/>
      <w:smallCaps/>
      <w:color w:val="auto"/>
      <w:szCs w:val="24"/>
    </w:rPr>
  </w:style>
  <w:style w:type="paragraph" w:customStyle="1" w:styleId="titolograssettoscadenzeccnl">
    <w:name w:val="titolo grassetto scadenze ccnl"/>
    <w:basedOn w:val="Normale1"/>
    <w:qFormat/>
    <w:rsid w:val="009513F9"/>
    <w:pPr>
      <w:jc w:val="both"/>
    </w:pPr>
    <w:rPr>
      <w:b/>
      <w:bCs/>
      <w:smallCaps/>
      <w:sz w:val="22"/>
    </w:rPr>
  </w:style>
  <w:style w:type="paragraph" w:customStyle="1" w:styleId="spaziotrascadenzeccnl">
    <w:name w:val="spazio tra scadenze ccnl"/>
    <w:basedOn w:val="Normale"/>
    <w:qFormat/>
    <w:rsid w:val="009513F9"/>
    <w:pPr>
      <w:spacing w:line="240" w:lineRule="auto"/>
    </w:pPr>
    <w:rPr>
      <w:sz w:val="16"/>
      <w:szCs w:val="16"/>
    </w:rPr>
  </w:style>
  <w:style w:type="character" w:customStyle="1" w:styleId="corpotestoinformativaCarattere">
    <w:name w:val="corpo testo informativa Carattere"/>
    <w:link w:val="corpotestoinformativa"/>
    <w:rsid w:val="00006D8E"/>
    <w:rPr>
      <w:rFonts w:ascii="Roboto" w:hAnsi="Roboto"/>
      <w:sz w:val="22"/>
    </w:rPr>
  </w:style>
  <w:style w:type="paragraph" w:styleId="Testofumetto">
    <w:name w:val="Balloon Text"/>
    <w:basedOn w:val="Normale"/>
    <w:link w:val="TestofumettoCarattere"/>
    <w:rsid w:val="00ED2719"/>
    <w:pPr>
      <w:spacing w:line="240" w:lineRule="auto"/>
    </w:pPr>
    <w:rPr>
      <w:rFonts w:ascii="Segoe UI" w:hAnsi="Segoe UI" w:cs="Segoe UI"/>
      <w:sz w:val="18"/>
      <w:szCs w:val="18"/>
    </w:rPr>
  </w:style>
  <w:style w:type="character" w:customStyle="1" w:styleId="TestofumettoCarattere">
    <w:name w:val="Testo fumetto Carattere"/>
    <w:link w:val="Testofumetto"/>
    <w:rsid w:val="00ED2719"/>
    <w:rPr>
      <w:rFonts w:ascii="Segoe UI" w:hAnsi="Segoe UI" w:cs="Segoe UI"/>
      <w:sz w:val="18"/>
      <w:szCs w:val="18"/>
    </w:rPr>
  </w:style>
  <w:style w:type="table" w:customStyle="1" w:styleId="cslpbase">
    <w:name w:val="cslp base"/>
    <w:basedOn w:val="Tabellanormale"/>
    <w:uiPriority w:val="99"/>
    <w:rsid w:val="00CA4686"/>
    <w:pPr>
      <w:jc w:val="center"/>
    </w:pPr>
    <w:rPr>
      <w:rFonts w:ascii="PT Sans" w:hAnsi="PT Sans"/>
      <w:sz w:val="22"/>
    </w:rPr>
    <w:tblPr>
      <w:tblBorders>
        <w:top w:val="single" w:sz="4" w:space="0" w:color="A40037"/>
        <w:left w:val="single" w:sz="4" w:space="0" w:color="A40037"/>
        <w:bottom w:val="single" w:sz="4" w:space="0" w:color="A40037"/>
        <w:right w:val="single" w:sz="4" w:space="0" w:color="A40037"/>
        <w:insideH w:val="single" w:sz="4" w:space="0" w:color="A40037"/>
        <w:insideV w:val="single" w:sz="4" w:space="0" w:color="A40037"/>
      </w:tblBorders>
    </w:tblPr>
    <w:tcPr>
      <w:vAlign w:val="center"/>
    </w:tcPr>
    <w:tblStylePr w:type="firstRow">
      <w:tblPr/>
      <w:tcPr>
        <w:tcBorders>
          <w:top w:val="single" w:sz="4" w:space="0" w:color="A40037"/>
          <w:left w:val="single" w:sz="4" w:space="0" w:color="A40037"/>
          <w:bottom w:val="single" w:sz="4" w:space="0" w:color="A40037"/>
          <w:right w:val="single" w:sz="4" w:space="0" w:color="A40037"/>
          <w:insideH w:val="single" w:sz="4" w:space="0" w:color="A40037"/>
          <w:insideV w:val="single" w:sz="4" w:space="0" w:color="A40037"/>
        </w:tcBorders>
        <w:shd w:val="clear" w:color="auto" w:fill="FF5353"/>
      </w:tcPr>
    </w:tblStylePr>
  </w:style>
  <w:style w:type="character" w:styleId="Menzionenonrisolta">
    <w:name w:val="Unresolved Mention"/>
    <w:basedOn w:val="Carpredefinitoparagrafo"/>
    <w:uiPriority w:val="99"/>
    <w:semiHidden/>
    <w:unhideWhenUsed/>
    <w:rsid w:val="00BA0015"/>
    <w:rPr>
      <w:color w:val="605E5C"/>
      <w:shd w:val="clear" w:color="auto" w:fill="E1DFDD"/>
    </w:rPr>
  </w:style>
  <w:style w:type="paragraph" w:customStyle="1" w:styleId="testotabella10">
    <w:name w:val="testo tabella 10"/>
    <w:basedOn w:val="Normale"/>
    <w:uiPriority w:val="11"/>
    <w:qFormat/>
    <w:rsid w:val="00BA0015"/>
    <w:rPr>
      <w:color w:val="000000"/>
      <w:sz w:val="20"/>
    </w:rPr>
  </w:style>
  <w:style w:type="paragraph" w:customStyle="1" w:styleId="testotabella10ok">
    <w:name w:val="testo tabella 10 ok"/>
    <w:basedOn w:val="Normale"/>
    <w:uiPriority w:val="5"/>
    <w:qFormat/>
    <w:rsid w:val="00BA0015"/>
    <w:rPr>
      <w:color w:val="000000"/>
      <w:sz w:val="20"/>
    </w:rPr>
  </w:style>
  <w:style w:type="paragraph" w:styleId="PreformattatoHTML">
    <w:name w:val="HTML Preformatted"/>
    <w:aliases w:val="Carattere Carattere Carattere Carattere Carattere Carattere Carattere,Carattere Carattere Carattere Carattere Carattere Carattere, Carattere Carattere Carattere Carattere Carattere Carattere Carattere"/>
    <w:basedOn w:val="Normale"/>
    <w:link w:val="PreformattatoHTMLCarattere"/>
    <w:uiPriority w:val="99"/>
    <w:unhideWhenUsed/>
    <w:rsid w:val="00BA00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 w:val="20"/>
    </w:rPr>
  </w:style>
  <w:style w:type="character" w:customStyle="1" w:styleId="PreformattatoHTMLCarattere">
    <w:name w:val="Preformattato HTML Carattere"/>
    <w:aliases w:val="Carattere Carattere Carattere Carattere Carattere Carattere Carattere Carattere1,Carattere Carattere Carattere Carattere Carattere Carattere Carattere2"/>
    <w:basedOn w:val="Carpredefinitoparagrafo"/>
    <w:link w:val="PreformattatoHTML"/>
    <w:uiPriority w:val="99"/>
    <w:rsid w:val="00BA0015"/>
    <w:rPr>
      <w:rFonts w:ascii="Courier New" w:hAnsi="Courier New" w:cs="Courier New"/>
    </w:rPr>
  </w:style>
  <w:style w:type="paragraph" w:customStyle="1" w:styleId="abstractarticoli">
    <w:name w:val="abstract  (articoli)"/>
    <w:basedOn w:val="Normale"/>
    <w:rsid w:val="00BA0015"/>
    <w:pPr>
      <w:widowControl w:val="0"/>
      <w:suppressAutoHyphens/>
      <w:autoSpaceDE w:val="0"/>
      <w:autoSpaceDN w:val="0"/>
      <w:adjustRightInd w:val="0"/>
      <w:spacing w:line="240" w:lineRule="auto"/>
      <w:textAlignment w:val="center"/>
    </w:pPr>
    <w:rPr>
      <w:rFonts w:cs="InfoTextOT-Italic"/>
      <w:i/>
      <w:iCs/>
      <w:color w:val="000000"/>
      <w:sz w:val="26"/>
      <w:szCs w:val="26"/>
    </w:rPr>
  </w:style>
  <w:style w:type="paragraph" w:customStyle="1" w:styleId="titolotabellasfondoscuro">
    <w:name w:val="titolo tabella sfondo scuro"/>
    <w:basedOn w:val="Normale"/>
    <w:uiPriority w:val="9"/>
    <w:qFormat/>
    <w:rsid w:val="00BA0015"/>
    <w:pPr>
      <w:jc w:val="center"/>
    </w:pPr>
    <w:rPr>
      <w:b/>
      <w:color w:val="000000"/>
      <w:sz w:val="20"/>
    </w:rPr>
  </w:style>
  <w:style w:type="paragraph" w:styleId="Paragrafoelenco">
    <w:name w:val="List Paragraph"/>
    <w:aliases w:val="Bullet List,FooterText,lp1,List Paragraph1,lp11,List Paragraph11,Use Case List Paragraph,numbered,Paragraphe de liste1,Bulletr List Paragraph,列出段落,列出段落1,Bullet 1,Punto elenco 1"/>
    <w:basedOn w:val="Normale"/>
    <w:link w:val="ParagrafoelencoCarattere"/>
    <w:uiPriority w:val="34"/>
    <w:qFormat/>
    <w:rsid w:val="0060423A"/>
    <w:pPr>
      <w:spacing w:after="160" w:line="259" w:lineRule="auto"/>
      <w:ind w:left="720"/>
      <w:contextualSpacing/>
    </w:pPr>
    <w:rPr>
      <w:rFonts w:asciiTheme="minorHAnsi" w:eastAsiaTheme="minorHAnsi" w:hAnsiTheme="minorHAnsi" w:cstheme="minorBidi"/>
      <w:szCs w:val="22"/>
      <w:u w:color="000000"/>
      <w:lang w:eastAsia="en-US"/>
    </w:rPr>
  </w:style>
  <w:style w:type="character" w:customStyle="1" w:styleId="ParagrafoelencoCarattere">
    <w:name w:val="Paragrafo elenco Carattere"/>
    <w:aliases w:val="Bullet List Carattere,FooterText Carattere,lp1 Carattere,List Paragraph1 Carattere,lp11 Carattere,List Paragraph11 Carattere,Use Case List Paragraph Carattere,numbered Carattere,Paragraphe de liste1 Carattere,列出段落 Carattere"/>
    <w:link w:val="Paragrafoelenco"/>
    <w:uiPriority w:val="34"/>
    <w:qFormat/>
    <w:locked/>
    <w:rsid w:val="0060423A"/>
    <w:rPr>
      <w:rFonts w:asciiTheme="minorHAnsi" w:eastAsiaTheme="minorHAnsi" w:hAnsiTheme="minorHAnsi" w:cstheme="minorBidi"/>
      <w:sz w:val="22"/>
      <w:szCs w:val="22"/>
      <w:u w:color="000000"/>
      <w:lang w:eastAsia="en-US"/>
    </w:rPr>
  </w:style>
  <w:style w:type="paragraph" w:customStyle="1" w:styleId="normaleconrientro">
    <w:name w:val="normaleconrientro"/>
    <w:basedOn w:val="Normale"/>
    <w:rsid w:val="0060423A"/>
    <w:pPr>
      <w:spacing w:after="150" w:line="240" w:lineRule="auto"/>
    </w:pPr>
    <w:rPr>
      <w:rFonts w:ascii="Times New Roman" w:hAnsi="Times New Roman"/>
      <w:sz w:val="24"/>
      <w:u w:color="000000"/>
    </w:rPr>
  </w:style>
  <w:style w:type="paragraph" w:customStyle="1" w:styleId="6P">
    <w:name w:val="6P"/>
    <w:basedOn w:val="Normale"/>
    <w:rsid w:val="00664AA1"/>
    <w:pPr>
      <w:widowControl w:val="0"/>
      <w:spacing w:line="-120" w:lineRule="auto"/>
    </w:pPr>
    <w:rPr>
      <w:rFonts w:ascii="Arial" w:hAnsi="Arial"/>
    </w:rPr>
  </w:style>
  <w:style w:type="paragraph" w:styleId="Corpodeltesto3">
    <w:name w:val="Body Text 3"/>
    <w:basedOn w:val="Normale"/>
    <w:link w:val="Corpodeltesto3Carattere"/>
    <w:rsid w:val="00664AA1"/>
    <w:pPr>
      <w:spacing w:after="120" w:line="240" w:lineRule="auto"/>
    </w:pPr>
    <w:rPr>
      <w:rFonts w:ascii="Calibri" w:hAnsi="Calibri"/>
      <w:sz w:val="16"/>
      <w:szCs w:val="16"/>
    </w:rPr>
  </w:style>
  <w:style w:type="character" w:customStyle="1" w:styleId="Corpodeltesto3Carattere">
    <w:name w:val="Corpo del testo 3 Carattere"/>
    <w:basedOn w:val="Carpredefinitoparagrafo"/>
    <w:link w:val="Corpodeltesto3"/>
    <w:rsid w:val="00664AA1"/>
    <w:rPr>
      <w:rFonts w:ascii="Calibri" w:hAnsi="Calibri"/>
      <w:sz w:val="16"/>
      <w:szCs w:val="16"/>
    </w:rPr>
  </w:style>
  <w:style w:type="paragraph" w:customStyle="1" w:styleId="intestazionerivista">
    <w:name w:val="intestazione rivista"/>
    <w:basedOn w:val="Normale"/>
    <w:qFormat/>
    <w:rsid w:val="00E70A60"/>
    <w:pPr>
      <w:widowControl w:val="0"/>
      <w:autoSpaceDE w:val="0"/>
      <w:autoSpaceDN w:val="0"/>
      <w:adjustRightInd w:val="0"/>
      <w:spacing w:line="240" w:lineRule="auto"/>
      <w:textAlignment w:val="center"/>
    </w:pPr>
    <w:rPr>
      <w:rFonts w:cs="InfoTextOT-Medium"/>
      <w:b/>
      <w:color w:val="A6A6A6" w:themeColor="background1" w:themeShade="A6"/>
      <w:sz w:val="32"/>
      <w:szCs w:val="32"/>
    </w:rPr>
  </w:style>
  <w:style w:type="paragraph" w:customStyle="1" w:styleId="normale0">
    <w:name w:val="normale"/>
    <w:aliases w:val="pararagrafo sotto citazione"/>
    <w:basedOn w:val="Normale"/>
    <w:uiPriority w:val="99"/>
    <w:qFormat/>
    <w:rsid w:val="00E70A60"/>
    <w:pPr>
      <w:widowControl w:val="0"/>
      <w:autoSpaceDE w:val="0"/>
      <w:autoSpaceDN w:val="0"/>
      <w:adjustRightInd w:val="0"/>
      <w:spacing w:before="120"/>
      <w:textAlignment w:val="center"/>
    </w:pPr>
    <w:rPr>
      <w:rFonts w:cs="Calibri"/>
      <w:bCs/>
      <w:szCs w:val="22"/>
    </w:rPr>
  </w:style>
  <w:style w:type="paragraph" w:customStyle="1" w:styleId="rubircaindice">
    <w:name w:val="rubirca indice"/>
    <w:basedOn w:val="intestazionerivista"/>
    <w:uiPriority w:val="6"/>
    <w:qFormat/>
    <w:rsid w:val="00E70A60"/>
    <w:rPr>
      <w:sz w:val="26"/>
      <w:szCs w:val="26"/>
    </w:rPr>
  </w:style>
  <w:style w:type="paragraph" w:customStyle="1" w:styleId="titoloindice">
    <w:name w:val="titolo indice"/>
    <w:basedOn w:val="normale0"/>
    <w:uiPriority w:val="6"/>
    <w:qFormat/>
    <w:rsid w:val="00E70A60"/>
    <w:pPr>
      <w:spacing w:line="240" w:lineRule="auto"/>
    </w:pPr>
    <w:rPr>
      <w:noProof/>
    </w:rPr>
  </w:style>
  <w:style w:type="paragraph" w:customStyle="1" w:styleId="TITOLOARTICOLOarticoli">
    <w:name w:val="TITOLO ARTICOLO (articoli)"/>
    <w:basedOn w:val="Normale"/>
    <w:uiPriority w:val="2"/>
    <w:qFormat/>
    <w:rsid w:val="00CA46A7"/>
    <w:pPr>
      <w:widowControl w:val="0"/>
      <w:autoSpaceDE w:val="0"/>
      <w:autoSpaceDN w:val="0"/>
      <w:adjustRightInd w:val="0"/>
      <w:spacing w:line="240" w:lineRule="auto"/>
      <w:jc w:val="left"/>
      <w:textAlignment w:val="center"/>
    </w:pPr>
    <w:rPr>
      <w:rFonts w:cs="InfoTextOT-Medium"/>
      <w:color w:val="000000"/>
      <w:sz w:val="56"/>
      <w:szCs w:val="56"/>
    </w:rPr>
  </w:style>
  <w:style w:type="paragraph" w:customStyle="1" w:styleId="TITOLOparagrafoarticoli">
    <w:name w:val="TITOLO paragrafo (articoli)"/>
    <w:basedOn w:val="Normale"/>
    <w:uiPriority w:val="5"/>
    <w:qFormat/>
    <w:rsid w:val="00CA46A7"/>
    <w:pPr>
      <w:widowControl w:val="0"/>
      <w:autoSpaceDE w:val="0"/>
      <w:autoSpaceDN w:val="0"/>
      <w:adjustRightInd w:val="0"/>
      <w:textAlignment w:val="center"/>
    </w:pPr>
    <w:rPr>
      <w:rFonts w:cs="Calibri-Bold"/>
      <w:b/>
      <w:bCs/>
      <w:color w:val="C40075"/>
      <w:sz w:val="26"/>
      <w:szCs w:val="26"/>
    </w:rPr>
  </w:style>
  <w:style w:type="paragraph" w:customStyle="1" w:styleId="TITOLOsottoparagrafoarticoli">
    <w:name w:val="TITOLO sottoparagrafo (articoli)"/>
    <w:basedOn w:val="Normale"/>
    <w:uiPriority w:val="5"/>
    <w:rsid w:val="00CA46A7"/>
    <w:pPr>
      <w:widowControl w:val="0"/>
      <w:autoSpaceDE w:val="0"/>
      <w:autoSpaceDN w:val="0"/>
      <w:adjustRightInd w:val="0"/>
      <w:textAlignment w:val="center"/>
    </w:pPr>
    <w:rPr>
      <w:rFonts w:cs="Calibri"/>
      <w:b/>
      <w:bCs/>
      <w:color w:val="C40075"/>
      <w:szCs w:val="22"/>
    </w:rPr>
  </w:style>
  <w:style w:type="character" w:customStyle="1" w:styleId="PidipaginaCarattere">
    <w:name w:val="Piè di pagina Carattere"/>
    <w:link w:val="Pidipagina"/>
    <w:rsid w:val="00CA46A7"/>
    <w:rPr>
      <w:rFonts w:ascii="Roboto" w:hAnsi="Roboto"/>
      <w:sz w:val="22"/>
    </w:rPr>
  </w:style>
  <w:style w:type="character" w:customStyle="1" w:styleId="titolirubricheindice">
    <w:name w:val="titoli rubriche indice"/>
    <w:rsid w:val="00223AE6"/>
    <w:rPr>
      <w:b/>
      <w:bCs/>
      <w:color w:val="D2232A"/>
      <w:sz w:val="28"/>
    </w:rPr>
  </w:style>
  <w:style w:type="paragraph" w:customStyle="1" w:styleId="ABSTRACT">
    <w:name w:val="ABSTRACT"/>
    <w:basedOn w:val="Normale"/>
    <w:uiPriority w:val="8"/>
    <w:qFormat/>
    <w:rsid w:val="0058501D"/>
    <w:pPr>
      <w:pBdr>
        <w:top w:val="single" w:sz="8" w:space="1" w:color="0082C6"/>
        <w:left w:val="single" w:sz="8" w:space="4" w:color="0082C6"/>
        <w:bottom w:val="single" w:sz="8" w:space="1" w:color="0082C6"/>
        <w:right w:val="single" w:sz="8" w:space="4" w:color="0082C6"/>
      </w:pBdr>
      <w:shd w:val="clear" w:color="auto" w:fill="F2F2F2"/>
      <w:spacing w:after="120" w:line="240" w:lineRule="auto"/>
    </w:pPr>
    <w:rPr>
      <w:i/>
      <w:sz w:val="26"/>
    </w:rPr>
  </w:style>
  <w:style w:type="paragraph" w:customStyle="1" w:styleId="puntoelencolinea">
    <w:name w:val="punto elenco linea"/>
    <w:basedOn w:val="Normale"/>
    <w:uiPriority w:val="3"/>
    <w:qFormat/>
    <w:rsid w:val="00590796"/>
    <w:pPr>
      <w:suppressAutoHyphens/>
      <w:spacing w:line="320" w:lineRule="exact"/>
    </w:pPr>
  </w:style>
  <w:style w:type="paragraph" w:customStyle="1" w:styleId="Titoloparagrafocm">
    <w:name w:val="Titolo paragrafo cm"/>
    <w:basedOn w:val="Normale"/>
    <w:uiPriority w:val="6"/>
    <w:qFormat/>
    <w:rsid w:val="004F2C15"/>
    <w:pPr>
      <w:spacing w:line="320" w:lineRule="exact"/>
    </w:pPr>
    <w:rPr>
      <w:b/>
      <w:color w:val="0082C6"/>
      <w14:ligatures w14:val="standardContextual"/>
    </w:rPr>
  </w:style>
  <w:style w:type="paragraph" w:customStyle="1" w:styleId="TestonormaleCM">
    <w:name w:val="Testo normale CM"/>
    <w:basedOn w:val="Normale"/>
    <w:uiPriority w:val="6"/>
    <w:qFormat/>
    <w:rsid w:val="004F2C15"/>
    <w:pPr>
      <w:spacing w:line="320" w:lineRule="exact"/>
    </w:pPr>
    <w:rPr>
      <w14:ligatures w14:val="standardContextual"/>
    </w:rPr>
  </w:style>
  <w:style w:type="paragraph" w:customStyle="1" w:styleId="citazionecm">
    <w:name w:val="citazione cm"/>
    <w:basedOn w:val="Normale"/>
    <w:uiPriority w:val="8"/>
    <w:qFormat/>
    <w:rsid w:val="00A677D2"/>
    <w:pPr>
      <w:pBdr>
        <w:left w:val="single" w:sz="18" w:space="4" w:color="0082C6"/>
        <w:right w:val="single" w:sz="18" w:space="4" w:color="0082C6"/>
      </w:pBdr>
      <w:ind w:left="284" w:right="284"/>
    </w:pPr>
    <w:rPr>
      <w:i/>
      <w14:ligatures w14:val="standardContextual"/>
    </w:rPr>
  </w:style>
  <w:style w:type="paragraph" w:customStyle="1" w:styleId="puntoelencolineacm">
    <w:name w:val="punto elenco linea cm"/>
    <w:basedOn w:val="Normale"/>
    <w:uiPriority w:val="3"/>
    <w:qFormat/>
    <w:rsid w:val="004F2C15"/>
    <w:pPr>
      <w:numPr>
        <w:numId w:val="8"/>
      </w:numPr>
      <w:suppressAutoHyphens/>
      <w:spacing w:line="320" w:lineRule="exact"/>
    </w:pPr>
    <w:rPr>
      <w14:ligatures w14:val="standardContextual"/>
    </w:rPr>
  </w:style>
  <w:style w:type="paragraph" w:customStyle="1" w:styleId="Testotabellacm">
    <w:name w:val="Testo tabella cm"/>
    <w:basedOn w:val="TestonormaleCM"/>
    <w:uiPriority w:val="6"/>
    <w:qFormat/>
    <w:rsid w:val="004F2C15"/>
    <w:pPr>
      <w:spacing w:line="280" w:lineRule="exact"/>
    </w:pPr>
    <w:rPr>
      <w:sz w:val="20"/>
      <w:szCs w:val="18"/>
    </w:rPr>
  </w:style>
  <w:style w:type="paragraph" w:customStyle="1" w:styleId="titoloinformativacm">
    <w:name w:val="titolo informativa cm"/>
    <w:basedOn w:val="Normale"/>
    <w:uiPriority w:val="6"/>
    <w:qFormat/>
    <w:rsid w:val="004F2C15"/>
    <w:pPr>
      <w:spacing w:line="320" w:lineRule="exact"/>
      <w:jc w:val="center"/>
    </w:pPr>
    <w:rPr>
      <w:b/>
      <w:sz w:val="24"/>
      <w14:ligatures w14:val="standardContextual"/>
    </w:rPr>
  </w:style>
  <w:style w:type="paragraph" w:customStyle="1" w:styleId="autoriok">
    <w:name w:val="autori ok"/>
    <w:basedOn w:val="Normale"/>
    <w:uiPriority w:val="1"/>
    <w:qFormat/>
    <w:rsid w:val="00A80082"/>
    <w:pPr>
      <w:widowControl w:val="0"/>
      <w:autoSpaceDE w:val="0"/>
      <w:autoSpaceDN w:val="0"/>
      <w:adjustRightInd w:val="0"/>
      <w:spacing w:before="120" w:line="280" w:lineRule="atLeast"/>
      <w:textAlignment w:val="center"/>
    </w:pPr>
    <w:rPr>
      <w:rFonts w:ascii="PT Sans" w:hAnsi="PT Sans" w:cs="InfoTextOT"/>
      <w:color w:val="000000"/>
      <w:szCs w:val="23"/>
    </w:rPr>
  </w:style>
  <w:style w:type="paragraph" w:customStyle="1" w:styleId="paragrafo">
    <w:name w:val="paragrafo"/>
    <w:basedOn w:val="corpotestoinformativa"/>
    <w:uiPriority w:val="99"/>
    <w:rsid w:val="00353ABC"/>
    <w:pPr>
      <w:spacing w:line="280" w:lineRule="exact"/>
    </w:pPr>
    <w:rPr>
      <w:rFonts w:ascii="Calibri" w:hAnsi="Calibri"/>
      <w:b/>
      <w:color w:val="D2232A"/>
    </w:rPr>
  </w:style>
  <w:style w:type="character" w:styleId="Enfasigrassetto">
    <w:name w:val="Strong"/>
    <w:basedOn w:val="Carpredefinitoparagrafo"/>
    <w:uiPriority w:val="22"/>
    <w:qFormat/>
    <w:rsid w:val="00BA2634"/>
    <w:rPr>
      <w:b/>
      <w:bCs/>
    </w:rPr>
  </w:style>
  <w:style w:type="paragraph" w:customStyle="1" w:styleId="Normal">
    <w:name w:val="[Normal]"/>
    <w:basedOn w:val="Normale"/>
    <w:rsid w:val="00EF70D3"/>
    <w:pPr>
      <w:widowControl w:val="0"/>
      <w:autoSpaceDE w:val="0"/>
      <w:autoSpaceDN w:val="0"/>
      <w:adjustRightInd w:val="0"/>
      <w:spacing w:line="240" w:lineRule="auto"/>
      <w:jc w:val="left"/>
    </w:pPr>
    <w:rPr>
      <w:rFonts w:ascii="Arial" w:hAnsi="Arial" w:cs="Arial"/>
      <w:sz w:val="24"/>
      <w:szCs w:val="24"/>
    </w:rPr>
  </w:style>
  <w:style w:type="character" w:styleId="Rimandocommento">
    <w:name w:val="annotation reference"/>
    <w:uiPriority w:val="99"/>
    <w:rsid w:val="0000298F"/>
    <w:rPr>
      <w:sz w:val="16"/>
      <w:szCs w:val="16"/>
    </w:rPr>
  </w:style>
  <w:style w:type="paragraph" w:styleId="Testocommento">
    <w:name w:val="annotation text"/>
    <w:basedOn w:val="Normale"/>
    <w:link w:val="TestocommentoCarattere"/>
    <w:rsid w:val="0000298F"/>
    <w:pPr>
      <w:spacing w:line="240" w:lineRule="auto"/>
      <w:jc w:val="left"/>
    </w:pPr>
    <w:rPr>
      <w:rFonts w:ascii="Times New Roman" w:hAnsi="Times New Roman"/>
      <w:sz w:val="20"/>
    </w:rPr>
  </w:style>
  <w:style w:type="character" w:customStyle="1" w:styleId="TestocommentoCarattere">
    <w:name w:val="Testo commento Carattere"/>
    <w:basedOn w:val="Carpredefinitoparagrafo"/>
    <w:link w:val="Testocommento"/>
    <w:rsid w:val="0000298F"/>
  </w:style>
  <w:style w:type="character" w:customStyle="1" w:styleId="Titolo5Carattere">
    <w:name w:val="Titolo 5 Carattere"/>
    <w:basedOn w:val="Carpredefinitoparagrafo"/>
    <w:link w:val="Titolo5"/>
    <w:uiPriority w:val="9"/>
    <w:semiHidden/>
    <w:rsid w:val="0038632B"/>
    <w:rPr>
      <w:rFonts w:ascii="Calibri Light" w:hAnsi="Calibri Light"/>
      <w:color w:val="2E74B5"/>
      <w:sz w:val="22"/>
    </w:rPr>
  </w:style>
  <w:style w:type="character" w:customStyle="1" w:styleId="Titolo6Carattere">
    <w:name w:val="Titolo 6 Carattere"/>
    <w:basedOn w:val="Carpredefinitoparagrafo"/>
    <w:link w:val="Titolo6"/>
    <w:uiPriority w:val="9"/>
    <w:semiHidden/>
    <w:rsid w:val="0038632B"/>
    <w:rPr>
      <w:rFonts w:ascii="Calibri Light" w:hAnsi="Calibri Light"/>
      <w:color w:val="1F4D78"/>
      <w:sz w:val="22"/>
    </w:rPr>
  </w:style>
  <w:style w:type="character" w:customStyle="1" w:styleId="Titolo7Carattere">
    <w:name w:val="Titolo 7 Carattere"/>
    <w:basedOn w:val="Carpredefinitoparagrafo"/>
    <w:link w:val="Titolo7"/>
    <w:uiPriority w:val="9"/>
    <w:semiHidden/>
    <w:rsid w:val="0038632B"/>
    <w:rPr>
      <w:rFonts w:ascii="Calibri Light" w:hAnsi="Calibri Light"/>
      <w:i/>
      <w:iCs/>
      <w:color w:val="1F4D78"/>
      <w:sz w:val="22"/>
    </w:rPr>
  </w:style>
  <w:style w:type="paragraph" w:customStyle="1" w:styleId="autorearticoli">
    <w:name w:val="autore (articoli)"/>
    <w:basedOn w:val="Normale"/>
    <w:uiPriority w:val="99"/>
    <w:semiHidden/>
    <w:rsid w:val="0038632B"/>
    <w:pPr>
      <w:widowControl w:val="0"/>
      <w:autoSpaceDE w:val="0"/>
      <w:autoSpaceDN w:val="0"/>
      <w:adjustRightInd w:val="0"/>
      <w:spacing w:before="283" w:line="280" w:lineRule="atLeast"/>
      <w:textAlignment w:val="center"/>
    </w:pPr>
    <w:rPr>
      <w:rFonts w:cs="InfoTextOT"/>
      <w:color w:val="000000"/>
      <w:szCs w:val="23"/>
    </w:rPr>
  </w:style>
  <w:style w:type="paragraph" w:customStyle="1" w:styleId="puntoelencoliv2pallino">
    <w:name w:val="punto elenco liv2 pallino"/>
    <w:basedOn w:val="Normale"/>
    <w:uiPriority w:val="7"/>
    <w:qFormat/>
    <w:rsid w:val="0038632B"/>
    <w:pPr>
      <w:numPr>
        <w:numId w:val="9"/>
      </w:numPr>
    </w:pPr>
  </w:style>
  <w:style w:type="paragraph" w:customStyle="1" w:styleId="citazione">
    <w:name w:val="citazione"/>
    <w:basedOn w:val="Normale"/>
    <w:uiPriority w:val="3"/>
    <w:qFormat/>
    <w:rsid w:val="0038632B"/>
    <w:pPr>
      <w:pBdr>
        <w:left w:val="single" w:sz="18" w:space="4" w:color="0082C6"/>
        <w:right w:val="single" w:sz="18" w:space="4" w:color="0082C6"/>
      </w:pBdr>
      <w:ind w:left="284" w:right="282"/>
    </w:pPr>
    <w:rPr>
      <w:i/>
    </w:rPr>
  </w:style>
  <w:style w:type="paragraph" w:styleId="Sottotitolo">
    <w:name w:val="Subtitle"/>
    <w:basedOn w:val="TITOLOparagrafoarticoli"/>
    <w:next w:val="Normale"/>
    <w:link w:val="SottotitoloCarattere"/>
    <w:uiPriority w:val="11"/>
    <w:qFormat/>
    <w:rsid w:val="0038632B"/>
    <w:pPr>
      <w:spacing w:before="240"/>
    </w:pPr>
    <w:rPr>
      <w:color w:val="0082C6"/>
      <w:sz w:val="22"/>
      <w:szCs w:val="22"/>
    </w:rPr>
  </w:style>
  <w:style w:type="character" w:customStyle="1" w:styleId="SottotitoloCarattere">
    <w:name w:val="Sottotitolo Carattere"/>
    <w:basedOn w:val="Carpredefinitoparagrafo"/>
    <w:link w:val="Sottotitolo"/>
    <w:uiPriority w:val="11"/>
    <w:rsid w:val="0038632B"/>
    <w:rPr>
      <w:rFonts w:ascii="Roboto" w:hAnsi="Roboto" w:cs="Calibri-Bold"/>
      <w:b/>
      <w:bCs/>
      <w:color w:val="0082C6"/>
      <w:sz w:val="22"/>
      <w:szCs w:val="22"/>
    </w:rPr>
  </w:style>
  <w:style w:type="paragraph" w:customStyle="1" w:styleId="puntoelenconumeri">
    <w:name w:val="punto elenco numeri"/>
    <w:basedOn w:val="puntoelencoliv2pallino"/>
    <w:next w:val="puntoelencoliv2pallino"/>
    <w:uiPriority w:val="3"/>
    <w:qFormat/>
    <w:rsid w:val="0038632B"/>
    <w:pPr>
      <w:numPr>
        <w:numId w:val="10"/>
      </w:numPr>
    </w:pPr>
  </w:style>
  <w:style w:type="paragraph" w:customStyle="1" w:styleId="Notepipagina">
    <w:name w:val="Note piè pagina"/>
    <w:basedOn w:val="Testonotaapidipagina"/>
    <w:uiPriority w:val="4"/>
    <w:qFormat/>
    <w:rsid w:val="0038632B"/>
    <w:pPr>
      <w:spacing w:line="240" w:lineRule="auto"/>
    </w:pPr>
    <w:rPr>
      <w:rFonts w:ascii="Roboto" w:hAnsi="Roboto"/>
      <w:sz w:val="16"/>
    </w:rPr>
  </w:style>
  <w:style w:type="character" w:customStyle="1" w:styleId="Titolo2Carattere">
    <w:name w:val="Titolo 2 Carattere"/>
    <w:aliases w:val="abstract Carattere"/>
    <w:link w:val="Titolo2"/>
    <w:rsid w:val="0038632B"/>
    <w:rPr>
      <w:rFonts w:ascii="Arial" w:hAnsi="Arial" w:cs="Arial"/>
      <w:b/>
      <w:i/>
      <w:smallCaps/>
      <w:color w:val="FFFFFF"/>
      <w:sz w:val="28"/>
      <w:szCs w:val="28"/>
    </w:rPr>
  </w:style>
  <w:style w:type="character" w:customStyle="1" w:styleId="Titolo1Carattere">
    <w:name w:val="Titolo 1 Carattere"/>
    <w:link w:val="Titolo1"/>
    <w:rsid w:val="0038632B"/>
    <w:rPr>
      <w:rFonts w:ascii="Arial" w:hAnsi="Arial" w:cs="Arial"/>
      <w:b/>
      <w:bCs/>
      <w:kern w:val="32"/>
      <w:sz w:val="32"/>
      <w:szCs w:val="32"/>
    </w:rPr>
  </w:style>
  <w:style w:type="character" w:customStyle="1" w:styleId="Titolo3Carattere">
    <w:name w:val="Titolo 3 Carattere"/>
    <w:aliases w:val="Titolo 3 - autore Carattere"/>
    <w:link w:val="Titolo3"/>
    <w:rsid w:val="0038632B"/>
    <w:rPr>
      <w:rFonts w:ascii="Arial" w:hAnsi="Arial" w:cs="Arial"/>
      <w:b/>
      <w:bCs/>
      <w:sz w:val="26"/>
      <w:szCs w:val="26"/>
    </w:rPr>
  </w:style>
  <w:style w:type="character" w:customStyle="1" w:styleId="IntestazioneCarattere">
    <w:name w:val="Intestazione Carattere"/>
    <w:link w:val="Intestazione"/>
    <w:rsid w:val="0038632B"/>
    <w:rPr>
      <w:rFonts w:ascii="Roboto" w:hAnsi="Roboto"/>
      <w:sz w:val="22"/>
    </w:rPr>
  </w:style>
  <w:style w:type="paragraph" w:customStyle="1" w:styleId="Paragrafobase">
    <w:name w:val="[Paragrafo base]"/>
    <w:basedOn w:val="Normale"/>
    <w:uiPriority w:val="99"/>
    <w:semiHidden/>
    <w:rsid w:val="0038632B"/>
    <w:pPr>
      <w:autoSpaceDE w:val="0"/>
      <w:autoSpaceDN w:val="0"/>
      <w:adjustRightInd w:val="0"/>
      <w:spacing w:line="288" w:lineRule="auto"/>
      <w:jc w:val="left"/>
      <w:textAlignment w:val="center"/>
    </w:pPr>
    <w:rPr>
      <w:rFonts w:ascii="Minion Pro" w:eastAsia="Calibri" w:hAnsi="Minion Pro" w:cs="Minion Pro"/>
      <w:color w:val="000000"/>
      <w:sz w:val="24"/>
      <w:szCs w:val="24"/>
      <w:lang w:eastAsia="en-US"/>
    </w:rPr>
  </w:style>
  <w:style w:type="paragraph" w:styleId="Nessunaspaziatura">
    <w:name w:val="No Spacing"/>
    <w:uiPriority w:val="98"/>
    <w:qFormat/>
    <w:rsid w:val="0038632B"/>
    <w:pPr>
      <w:jc w:val="both"/>
    </w:pPr>
    <w:rPr>
      <w:rFonts w:ascii="Calibri" w:hAnsi="Calibri"/>
      <w:sz w:val="22"/>
    </w:rPr>
  </w:style>
  <w:style w:type="paragraph" w:customStyle="1" w:styleId="testoboxchiaroarticoli">
    <w:name w:val="testo box chiaro (articoli)"/>
    <w:basedOn w:val="Normale"/>
    <w:uiPriority w:val="99"/>
    <w:semiHidden/>
    <w:rsid w:val="0038632B"/>
    <w:pPr>
      <w:widowControl w:val="0"/>
      <w:autoSpaceDE w:val="0"/>
      <w:autoSpaceDN w:val="0"/>
      <w:adjustRightInd w:val="0"/>
      <w:spacing w:before="142" w:after="142" w:line="280" w:lineRule="atLeast"/>
      <w:ind w:left="159" w:right="159"/>
      <w:textAlignment w:val="center"/>
    </w:pPr>
    <w:rPr>
      <w:rFonts w:ascii="Calibri" w:hAnsi="Calibri" w:cs="Calibri"/>
      <w:color w:val="000000"/>
      <w:szCs w:val="22"/>
    </w:rPr>
  </w:style>
  <w:style w:type="paragraph" w:customStyle="1" w:styleId="Puntielencopallinoarticoli">
    <w:name w:val="Punti elenco pallino (articoli)"/>
    <w:basedOn w:val="Normale"/>
    <w:uiPriority w:val="99"/>
    <w:semiHidden/>
    <w:rsid w:val="0038632B"/>
    <w:pPr>
      <w:widowControl w:val="0"/>
      <w:autoSpaceDE w:val="0"/>
      <w:autoSpaceDN w:val="0"/>
      <w:adjustRightInd w:val="0"/>
      <w:spacing w:line="280" w:lineRule="atLeast"/>
      <w:ind w:left="340" w:hanging="340"/>
      <w:textAlignment w:val="center"/>
    </w:pPr>
    <w:rPr>
      <w:rFonts w:ascii="Calibri" w:hAnsi="Calibri" w:cs="Calibri"/>
      <w:color w:val="000000"/>
      <w:szCs w:val="22"/>
    </w:rPr>
  </w:style>
  <w:style w:type="paragraph" w:customStyle="1" w:styleId="Puntielencolivello2lineaarticoli">
    <w:name w:val="Punti elenco livello2 linea (articoli)"/>
    <w:basedOn w:val="Normale"/>
    <w:uiPriority w:val="99"/>
    <w:semiHidden/>
    <w:rsid w:val="0038632B"/>
    <w:pPr>
      <w:widowControl w:val="0"/>
      <w:autoSpaceDE w:val="0"/>
      <w:autoSpaceDN w:val="0"/>
      <w:adjustRightInd w:val="0"/>
      <w:spacing w:line="280" w:lineRule="atLeast"/>
      <w:ind w:left="624" w:hanging="227"/>
      <w:textAlignment w:val="center"/>
    </w:pPr>
    <w:rPr>
      <w:rFonts w:ascii="Calibri" w:hAnsi="Calibri" w:cs="Calibri"/>
      <w:color w:val="000000"/>
      <w:szCs w:val="22"/>
    </w:rPr>
  </w:style>
  <w:style w:type="paragraph" w:customStyle="1" w:styleId="Puntielenconumeriarticoli">
    <w:name w:val="Punti elenco numeri.  (articoli)"/>
    <w:basedOn w:val="Normale"/>
    <w:uiPriority w:val="99"/>
    <w:semiHidden/>
    <w:rsid w:val="0038632B"/>
    <w:pPr>
      <w:widowControl w:val="0"/>
      <w:autoSpaceDE w:val="0"/>
      <w:autoSpaceDN w:val="0"/>
      <w:adjustRightInd w:val="0"/>
      <w:spacing w:line="280" w:lineRule="atLeast"/>
      <w:ind w:left="340" w:hanging="340"/>
      <w:textAlignment w:val="center"/>
    </w:pPr>
    <w:rPr>
      <w:rFonts w:ascii="Calibri" w:hAnsi="Calibri" w:cs="Calibri"/>
      <w:color w:val="000000"/>
      <w:szCs w:val="22"/>
    </w:rPr>
  </w:style>
  <w:style w:type="paragraph" w:customStyle="1" w:styleId="Puntielencolivello2letteraarticoli">
    <w:name w:val="Punti elenco livello2 lettera) (articoli)"/>
    <w:basedOn w:val="Normale"/>
    <w:uiPriority w:val="99"/>
    <w:semiHidden/>
    <w:rsid w:val="0038632B"/>
    <w:pPr>
      <w:widowControl w:val="0"/>
      <w:autoSpaceDE w:val="0"/>
      <w:autoSpaceDN w:val="0"/>
      <w:adjustRightInd w:val="0"/>
      <w:spacing w:line="280" w:lineRule="atLeast"/>
      <w:ind w:left="624" w:hanging="227"/>
      <w:textAlignment w:val="center"/>
    </w:pPr>
    <w:rPr>
      <w:rFonts w:ascii="Calibri" w:hAnsi="Calibri" w:cs="Calibri"/>
      <w:color w:val="000000"/>
      <w:szCs w:val="22"/>
    </w:rPr>
  </w:style>
  <w:style w:type="paragraph" w:customStyle="1" w:styleId="testoNOTAarticoli">
    <w:name w:val="testo NOTA (articoli)"/>
    <w:basedOn w:val="Normale"/>
    <w:uiPriority w:val="99"/>
    <w:semiHidden/>
    <w:rsid w:val="0038632B"/>
    <w:pPr>
      <w:widowControl w:val="0"/>
      <w:tabs>
        <w:tab w:val="left" w:pos="80"/>
        <w:tab w:val="left" w:pos="140"/>
      </w:tabs>
      <w:autoSpaceDE w:val="0"/>
      <w:autoSpaceDN w:val="0"/>
      <w:adjustRightInd w:val="0"/>
      <w:spacing w:before="57" w:line="288" w:lineRule="auto"/>
      <w:textAlignment w:val="center"/>
    </w:pPr>
    <w:rPr>
      <w:rFonts w:ascii="Calibri" w:hAnsi="Calibri" w:cs="Calibri"/>
      <w:color w:val="000000"/>
      <w:sz w:val="16"/>
      <w:szCs w:val="16"/>
    </w:rPr>
  </w:style>
  <w:style w:type="character" w:customStyle="1" w:styleId="apicespecifici">
    <w:name w:val="apice (specifici)"/>
    <w:uiPriority w:val="99"/>
    <w:semiHidden/>
    <w:rsid w:val="0038632B"/>
    <w:rPr>
      <w:vertAlign w:val="superscript"/>
    </w:rPr>
  </w:style>
  <w:style w:type="paragraph" w:customStyle="1" w:styleId="Puntoelencotrattino">
    <w:name w:val="Punto elenco trattino"/>
    <w:basedOn w:val="puntoelencoliv2pallino"/>
    <w:uiPriority w:val="6"/>
    <w:qFormat/>
    <w:rsid w:val="0038632B"/>
    <w:pPr>
      <w:numPr>
        <w:numId w:val="17"/>
      </w:numPr>
    </w:pPr>
  </w:style>
  <w:style w:type="paragraph" w:styleId="Titolo">
    <w:name w:val="Title"/>
    <w:basedOn w:val="Normale"/>
    <w:next w:val="Normale"/>
    <w:link w:val="TitoloCarattere"/>
    <w:uiPriority w:val="99"/>
    <w:qFormat/>
    <w:rsid w:val="0038632B"/>
    <w:pPr>
      <w:spacing w:line="240" w:lineRule="auto"/>
      <w:contextualSpacing/>
    </w:pPr>
    <w:rPr>
      <w:rFonts w:ascii="Calibri Light" w:hAnsi="Calibri Light"/>
      <w:spacing w:val="-10"/>
      <w:kern w:val="28"/>
      <w:sz w:val="56"/>
      <w:szCs w:val="56"/>
    </w:rPr>
  </w:style>
  <w:style w:type="character" w:customStyle="1" w:styleId="TitoloCarattere">
    <w:name w:val="Titolo Carattere"/>
    <w:basedOn w:val="Carpredefinitoparagrafo"/>
    <w:link w:val="Titolo"/>
    <w:uiPriority w:val="99"/>
    <w:rsid w:val="0038632B"/>
    <w:rPr>
      <w:rFonts w:ascii="Calibri Light" w:hAnsi="Calibri Light"/>
      <w:spacing w:val="-10"/>
      <w:kern w:val="28"/>
      <w:sz w:val="56"/>
      <w:szCs w:val="56"/>
    </w:rPr>
  </w:style>
  <w:style w:type="paragraph" w:customStyle="1" w:styleId="testotabelladentrocaselletesto">
    <w:name w:val="testo tabella dentro caselle testo"/>
    <w:basedOn w:val="Normale"/>
    <w:uiPriority w:val="5"/>
    <w:rsid w:val="0038632B"/>
    <w:pPr>
      <w:spacing w:line="240" w:lineRule="auto"/>
    </w:pPr>
    <w:rPr>
      <w:color w:val="000000"/>
      <w:sz w:val="20"/>
    </w:rPr>
  </w:style>
  <w:style w:type="paragraph" w:customStyle="1" w:styleId="elenco3livlett">
    <w:name w:val="elenco 3liv lett"/>
    <w:basedOn w:val="Puntoelencotrattino"/>
    <w:uiPriority w:val="99"/>
    <w:semiHidden/>
    <w:rsid w:val="0038632B"/>
    <w:pPr>
      <w:numPr>
        <w:numId w:val="11"/>
      </w:numPr>
    </w:pPr>
  </w:style>
  <w:style w:type="paragraph" w:customStyle="1" w:styleId="testotabellatabelle">
    <w:name w:val="testo tabella  (tabelle)"/>
    <w:basedOn w:val="Normale"/>
    <w:uiPriority w:val="99"/>
    <w:semiHidden/>
    <w:rsid w:val="0038632B"/>
    <w:pPr>
      <w:autoSpaceDE w:val="0"/>
      <w:autoSpaceDN w:val="0"/>
      <w:adjustRightInd w:val="0"/>
      <w:spacing w:line="280" w:lineRule="atLeast"/>
      <w:textAlignment w:val="center"/>
    </w:pPr>
    <w:rPr>
      <w:rFonts w:ascii="Calibri" w:eastAsia="Calibri" w:hAnsi="Calibri" w:cs="Calibri"/>
      <w:color w:val="000000"/>
      <w:sz w:val="20"/>
      <w:lang w:eastAsia="en-US"/>
    </w:rPr>
  </w:style>
  <w:style w:type="character" w:styleId="Collegamentovisitato">
    <w:name w:val="FollowedHyperlink"/>
    <w:uiPriority w:val="99"/>
    <w:unhideWhenUsed/>
    <w:rsid w:val="0038632B"/>
    <w:rPr>
      <w:color w:val="954F72"/>
      <w:u w:val="single"/>
    </w:rPr>
  </w:style>
  <w:style w:type="paragraph" w:customStyle="1" w:styleId="Nessunostileparagrafo">
    <w:name w:val="[Nessuno stile paragrafo]"/>
    <w:uiPriority w:val="99"/>
    <w:semiHidden/>
    <w:rsid w:val="0038632B"/>
    <w:pPr>
      <w:widowControl w:val="0"/>
      <w:autoSpaceDE w:val="0"/>
      <w:autoSpaceDN w:val="0"/>
      <w:adjustRightInd w:val="0"/>
      <w:spacing w:line="288" w:lineRule="auto"/>
      <w:textAlignment w:val="center"/>
    </w:pPr>
    <w:rPr>
      <w:rFonts w:ascii="Minion Pro" w:hAnsi="Minion Pro" w:cs="Minion Pro"/>
      <w:color w:val="000000"/>
      <w:sz w:val="24"/>
      <w:szCs w:val="24"/>
    </w:rPr>
  </w:style>
  <w:style w:type="paragraph" w:customStyle="1" w:styleId="titolointabellablutabelle">
    <w:name w:val="titolo in tabella blu (tabelle)"/>
    <w:basedOn w:val="Normale"/>
    <w:uiPriority w:val="99"/>
    <w:semiHidden/>
    <w:rsid w:val="0038632B"/>
    <w:pPr>
      <w:widowControl w:val="0"/>
      <w:autoSpaceDE w:val="0"/>
      <w:autoSpaceDN w:val="0"/>
      <w:adjustRightInd w:val="0"/>
      <w:spacing w:line="280" w:lineRule="atLeast"/>
      <w:jc w:val="left"/>
      <w:textAlignment w:val="center"/>
    </w:pPr>
    <w:rPr>
      <w:rFonts w:ascii="Calibri" w:hAnsi="Calibri" w:cs="Calibri"/>
      <w:b/>
      <w:bCs/>
      <w:color w:val="006EB7"/>
      <w:sz w:val="20"/>
    </w:rPr>
  </w:style>
  <w:style w:type="paragraph" w:customStyle="1" w:styleId="Puntielencoletterearticoli">
    <w:name w:val="Punti elenco lettere) (articoli)"/>
    <w:basedOn w:val="Nessunostileparagrafo"/>
    <w:uiPriority w:val="99"/>
    <w:semiHidden/>
    <w:rsid w:val="0038632B"/>
    <w:pPr>
      <w:spacing w:line="280" w:lineRule="atLeast"/>
      <w:ind w:left="340" w:hanging="340"/>
      <w:jc w:val="both"/>
    </w:pPr>
    <w:rPr>
      <w:rFonts w:ascii="Calibri" w:hAnsi="Calibri" w:cs="Calibri"/>
      <w:sz w:val="22"/>
      <w:szCs w:val="22"/>
    </w:rPr>
  </w:style>
  <w:style w:type="character" w:customStyle="1" w:styleId="apiceneltestostilitesto">
    <w:name w:val="apice nel testo (stili testo)"/>
    <w:uiPriority w:val="99"/>
    <w:semiHidden/>
    <w:rsid w:val="0038632B"/>
    <w:rPr>
      <w:rFonts w:ascii="Calibri" w:hAnsi="Calibri" w:cs="Calibri"/>
      <w:sz w:val="22"/>
      <w:szCs w:val="22"/>
      <w:vertAlign w:val="superscript"/>
    </w:rPr>
  </w:style>
  <w:style w:type="paragraph" w:customStyle="1" w:styleId="testotabellapallino">
    <w:name w:val="testo tabella pallino"/>
    <w:basedOn w:val="testotabelladentrocaselletesto"/>
    <w:uiPriority w:val="5"/>
    <w:qFormat/>
    <w:rsid w:val="0038632B"/>
    <w:pPr>
      <w:numPr>
        <w:numId w:val="12"/>
      </w:numPr>
      <w:spacing w:line="320" w:lineRule="exact"/>
    </w:pPr>
  </w:style>
  <w:style w:type="paragraph" w:customStyle="1" w:styleId="testotabella2liv">
    <w:name w:val="testo tabella 2liv"/>
    <w:basedOn w:val="Puntielencolivello2lineaarticoli"/>
    <w:uiPriority w:val="5"/>
    <w:qFormat/>
    <w:rsid w:val="0038632B"/>
    <w:pPr>
      <w:numPr>
        <w:numId w:val="13"/>
      </w:numPr>
      <w:spacing w:line="320" w:lineRule="exact"/>
    </w:pPr>
    <w:rPr>
      <w:sz w:val="20"/>
      <w:szCs w:val="20"/>
    </w:rPr>
  </w:style>
  <w:style w:type="paragraph" w:customStyle="1" w:styleId="sottotitolotabellasfondochiaro">
    <w:name w:val="sottotitolo tabella sfondo chiaro"/>
    <w:basedOn w:val="testotabelladentrocaselletesto"/>
    <w:uiPriority w:val="11"/>
    <w:qFormat/>
    <w:rsid w:val="0038632B"/>
    <w:pPr>
      <w:spacing w:line="280" w:lineRule="exact"/>
      <w:jc w:val="center"/>
    </w:pPr>
  </w:style>
  <w:style w:type="paragraph" w:customStyle="1" w:styleId="testotabella10dentrocasellatesto">
    <w:name w:val="testo tabella 10 dentro casella testo"/>
    <w:basedOn w:val="sottotitolotabellasfondochiaro"/>
    <w:uiPriority w:val="5"/>
    <w:qFormat/>
    <w:rsid w:val="0038632B"/>
  </w:style>
  <w:style w:type="paragraph" w:customStyle="1" w:styleId="testotabella10titolobianco">
    <w:name w:val="testo tabella 10 titolo bianco"/>
    <w:basedOn w:val="titolointabellablutabelle"/>
    <w:uiPriority w:val="5"/>
    <w:qFormat/>
    <w:rsid w:val="0038632B"/>
    <w:pPr>
      <w:spacing w:line="240" w:lineRule="auto"/>
      <w:jc w:val="center"/>
    </w:pPr>
    <w:rPr>
      <w:color w:val="FFFFFF"/>
    </w:rPr>
  </w:style>
  <w:style w:type="paragraph" w:customStyle="1" w:styleId="testotabellalettere">
    <w:name w:val="testo tabella lettere"/>
    <w:basedOn w:val="testotabellapallino"/>
    <w:uiPriority w:val="5"/>
    <w:qFormat/>
    <w:rsid w:val="0038632B"/>
    <w:pPr>
      <w:numPr>
        <w:numId w:val="14"/>
      </w:numPr>
    </w:pPr>
  </w:style>
  <w:style w:type="paragraph" w:customStyle="1" w:styleId="autoresecondarigaarticoli">
    <w:name w:val="autore seconda riga (articoli)"/>
    <w:basedOn w:val="Nessunostileparagrafo"/>
    <w:uiPriority w:val="99"/>
    <w:semiHidden/>
    <w:rsid w:val="0038632B"/>
    <w:pPr>
      <w:spacing w:line="280" w:lineRule="atLeast"/>
    </w:pPr>
    <w:rPr>
      <w:rFonts w:ascii="InfoTextOT" w:hAnsi="InfoTextOT" w:cs="InfoTextOT"/>
      <w:sz w:val="23"/>
      <w:szCs w:val="23"/>
    </w:rPr>
  </w:style>
  <w:style w:type="paragraph" w:customStyle="1" w:styleId="abstratarticoli">
    <w:name w:val="abstrat  (articoli)"/>
    <w:basedOn w:val="Nessunostileparagrafo"/>
    <w:uiPriority w:val="99"/>
    <w:semiHidden/>
    <w:rsid w:val="0038632B"/>
    <w:pPr>
      <w:suppressAutoHyphens/>
      <w:spacing w:line="280" w:lineRule="atLeast"/>
      <w:jc w:val="both"/>
    </w:pPr>
    <w:rPr>
      <w:rFonts w:ascii="InfoTextOT-Italic" w:hAnsi="InfoTextOT-Italic" w:cs="InfoTextOT-Italic"/>
      <w:i/>
      <w:iCs/>
      <w:sz w:val="26"/>
      <w:szCs w:val="26"/>
    </w:rPr>
  </w:style>
  <w:style w:type="paragraph" w:customStyle="1" w:styleId="Notapipaginapuntoelenco">
    <w:name w:val="Nota piè pagina punto elenco"/>
    <w:basedOn w:val="Notepipagina"/>
    <w:uiPriority w:val="4"/>
    <w:qFormat/>
    <w:rsid w:val="0038632B"/>
    <w:pPr>
      <w:numPr>
        <w:numId w:val="15"/>
      </w:numPr>
    </w:pPr>
  </w:style>
  <w:style w:type="table" w:styleId="Tabellagriglia7acolori-colore6">
    <w:name w:val="Grid Table 7 Colorful Accent 6"/>
    <w:basedOn w:val="Tabellanormale"/>
    <w:uiPriority w:val="52"/>
    <w:rsid w:val="0038632B"/>
    <w:rPr>
      <w:rFonts w:ascii="Calibri" w:eastAsia="Calibri" w:hAnsi="Calibri"/>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customStyle="1" w:styleId="stiletabellariviste">
    <w:name w:val="stile tabella riviste"/>
    <w:basedOn w:val="Tabellanormale"/>
    <w:uiPriority w:val="99"/>
    <w:rsid w:val="0038632B"/>
    <w:rPr>
      <w:rFonts w:ascii="Calibri" w:eastAsia="Calibri" w:hAnsi="Calibri"/>
    </w:rPr>
    <w:tblPr>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Pr>
    <w:tblStylePr w:type="firstRow">
      <w:tblPr/>
      <w:tcPr>
        <w:shd w:val="clear" w:color="auto" w:fill="B2D3E9"/>
      </w:tcPr>
    </w:tblStylePr>
    <w:tblStylePr w:type="firstCol">
      <w:tblPr/>
      <w:tcPr>
        <w:shd w:val="clear" w:color="auto" w:fill="B2D3E9"/>
      </w:tcPr>
    </w:tblStylePr>
  </w:style>
  <w:style w:type="paragraph" w:customStyle="1" w:styleId="puntoelencolettere">
    <w:name w:val="punto elenco lettere"/>
    <w:basedOn w:val="puntoelenconumeri"/>
    <w:uiPriority w:val="3"/>
    <w:qFormat/>
    <w:rsid w:val="0038632B"/>
    <w:pPr>
      <w:numPr>
        <w:numId w:val="16"/>
      </w:numPr>
    </w:pPr>
  </w:style>
  <w:style w:type="paragraph" w:customStyle="1" w:styleId="abstractilcaso">
    <w:name w:val="abstract il caso"/>
    <w:basedOn w:val="abstratarticoli"/>
    <w:uiPriority w:val="1"/>
    <w:qFormat/>
    <w:rsid w:val="0038632B"/>
    <w:pPr>
      <w:pBdr>
        <w:top w:val="single" w:sz="6" w:space="1" w:color="006EB7"/>
        <w:left w:val="single" w:sz="6" w:space="4" w:color="006EB7"/>
      </w:pBdr>
      <w:ind w:left="284" w:right="284"/>
    </w:pPr>
  </w:style>
  <w:style w:type="paragraph" w:customStyle="1" w:styleId="abstractilcasotitolo">
    <w:name w:val="abstract il caso titolo"/>
    <w:basedOn w:val="Normale"/>
    <w:uiPriority w:val="1"/>
    <w:qFormat/>
    <w:rsid w:val="0038632B"/>
    <w:pPr>
      <w:spacing w:after="40" w:line="240" w:lineRule="auto"/>
      <w:ind w:left="284" w:right="284"/>
      <w:jc w:val="left"/>
    </w:pPr>
    <w:rPr>
      <w:rFonts w:ascii="PT Sans" w:hAnsi="PT Sans"/>
      <w:color w:val="D2232A"/>
      <w:sz w:val="28"/>
      <w:szCs w:val="28"/>
    </w:rPr>
  </w:style>
  <w:style w:type="paragraph" w:styleId="Titolosommario">
    <w:name w:val="TOC Heading"/>
    <w:basedOn w:val="Titolo1"/>
    <w:next w:val="Normale"/>
    <w:uiPriority w:val="39"/>
    <w:semiHidden/>
    <w:qFormat/>
    <w:rsid w:val="0038632B"/>
    <w:pPr>
      <w:keepNext w:val="0"/>
      <w:widowControl w:val="0"/>
      <w:autoSpaceDE w:val="0"/>
      <w:autoSpaceDN w:val="0"/>
      <w:adjustRightInd w:val="0"/>
      <w:spacing w:before="0" w:after="0" w:line="259" w:lineRule="auto"/>
      <w:jc w:val="left"/>
      <w:textAlignment w:val="center"/>
      <w:outlineLvl w:val="9"/>
    </w:pPr>
    <w:rPr>
      <w:rFonts w:ascii="Roboto" w:hAnsi="Roboto" w:cs="InfoTextOT-Medium"/>
      <w:bCs w:val="0"/>
      <w:smallCaps/>
      <w:color w:val="000000"/>
      <w:kern w:val="0"/>
    </w:rPr>
  </w:style>
  <w:style w:type="paragraph" w:styleId="Sommario2">
    <w:name w:val="toc 2"/>
    <w:basedOn w:val="Normale"/>
    <w:next w:val="Normale"/>
    <w:autoRedefine/>
    <w:uiPriority w:val="39"/>
    <w:rsid w:val="0038632B"/>
    <w:pPr>
      <w:tabs>
        <w:tab w:val="right" w:leader="dot" w:pos="9628"/>
      </w:tabs>
      <w:spacing w:before="40" w:after="60"/>
      <w:ind w:left="284" w:right="284"/>
    </w:pPr>
    <w:rPr>
      <w:i/>
      <w:sz w:val="20"/>
    </w:rPr>
  </w:style>
  <w:style w:type="paragraph" w:customStyle="1" w:styleId="qualificaautore">
    <w:name w:val="qualifica autore"/>
    <w:basedOn w:val="autorearticoli"/>
    <w:uiPriority w:val="3"/>
    <w:qFormat/>
    <w:rsid w:val="0038632B"/>
    <w:pPr>
      <w:spacing w:before="120"/>
    </w:pPr>
  </w:style>
  <w:style w:type="paragraph" w:styleId="Sommario3">
    <w:name w:val="toc 3"/>
    <w:basedOn w:val="Normale"/>
    <w:next w:val="Normale"/>
    <w:autoRedefine/>
    <w:uiPriority w:val="39"/>
    <w:rsid w:val="0038632B"/>
    <w:pPr>
      <w:tabs>
        <w:tab w:val="right" w:leader="dot" w:pos="9628"/>
      </w:tabs>
      <w:jc w:val="right"/>
    </w:pPr>
    <w:rPr>
      <w:noProof/>
      <w:spacing w:val="-2"/>
    </w:rPr>
  </w:style>
  <w:style w:type="paragraph" w:customStyle="1" w:styleId="nomecognomeautore">
    <w:name w:val="nome cognome autore"/>
    <w:basedOn w:val="qualificaautore"/>
    <w:uiPriority w:val="4"/>
    <w:qFormat/>
    <w:rsid w:val="0038632B"/>
  </w:style>
  <w:style w:type="table" w:styleId="Tabellagriglia1chiara-colore5">
    <w:name w:val="Grid Table 1 Light Accent 5"/>
    <w:basedOn w:val="Tabellanormale"/>
    <w:uiPriority w:val="46"/>
    <w:rsid w:val="0038632B"/>
    <w:rPr>
      <w:rFonts w:ascii="Calibri" w:eastAsia="Calibri" w:hAnsi="Calibri"/>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linkgenuniversali">
    <w:name w:val="link gen (universali)"/>
    <w:uiPriority w:val="99"/>
    <w:semiHidden/>
    <w:rsid w:val="0038632B"/>
    <w:rPr>
      <w:color w:val="0000FF"/>
      <w:u w:val="thick"/>
    </w:rPr>
  </w:style>
  <w:style w:type="paragraph" w:customStyle="1" w:styleId="titolointabellatabelle">
    <w:name w:val="titolo in tabella (tabelle)"/>
    <w:basedOn w:val="Normale"/>
    <w:uiPriority w:val="99"/>
    <w:semiHidden/>
    <w:rsid w:val="0038632B"/>
    <w:pPr>
      <w:widowControl w:val="0"/>
      <w:autoSpaceDE w:val="0"/>
      <w:autoSpaceDN w:val="0"/>
      <w:adjustRightInd w:val="0"/>
      <w:spacing w:line="280" w:lineRule="atLeast"/>
      <w:jc w:val="center"/>
      <w:textAlignment w:val="center"/>
    </w:pPr>
    <w:rPr>
      <w:rFonts w:ascii="Calibri" w:hAnsi="Calibri" w:cs="Calibri"/>
      <w:b/>
      <w:bCs/>
      <w:color w:val="FFFFFF"/>
      <w:sz w:val="20"/>
    </w:rPr>
  </w:style>
  <w:style w:type="paragraph" w:styleId="Soggettocommento">
    <w:name w:val="annotation subject"/>
    <w:basedOn w:val="Testocommento"/>
    <w:next w:val="Testocommento"/>
    <w:link w:val="SoggettocommentoCarattere"/>
    <w:uiPriority w:val="99"/>
    <w:unhideWhenUsed/>
    <w:rsid w:val="0038632B"/>
    <w:pPr>
      <w:jc w:val="both"/>
    </w:pPr>
    <w:rPr>
      <w:rFonts w:ascii="Roboto" w:hAnsi="Roboto"/>
      <w:b/>
      <w:bCs/>
    </w:rPr>
  </w:style>
  <w:style w:type="character" w:customStyle="1" w:styleId="SoggettocommentoCarattere">
    <w:name w:val="Soggetto commento Carattere"/>
    <w:basedOn w:val="TestocommentoCarattere"/>
    <w:link w:val="Soggettocommento"/>
    <w:uiPriority w:val="99"/>
    <w:rsid w:val="0038632B"/>
    <w:rPr>
      <w:rFonts w:ascii="Roboto" w:hAnsi="Roboto"/>
      <w:b/>
      <w:bCs/>
    </w:rPr>
  </w:style>
  <w:style w:type="table" w:customStyle="1" w:styleId="Stile2">
    <w:name w:val="Stile2"/>
    <w:basedOn w:val="Tabellanormale"/>
    <w:uiPriority w:val="99"/>
    <w:rsid w:val="0038632B"/>
    <w:rPr>
      <w:rFonts w:ascii="Calibri" w:eastAsia="Calibri" w:hAnsi="Calibri"/>
    </w:rPr>
    <w:tblPr>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Pr>
  </w:style>
  <w:style w:type="table" w:customStyle="1" w:styleId="Stile8">
    <w:name w:val="Stile8"/>
    <w:basedOn w:val="Tabellanormale"/>
    <w:uiPriority w:val="99"/>
    <w:rsid w:val="0038632B"/>
    <w:rPr>
      <w:rFonts w:ascii="Calibri" w:eastAsia="Calibri" w:hAnsi="Calibri"/>
    </w:rPr>
    <w:tblPr>
      <w:tblBorders>
        <w:top w:val="single" w:sz="4" w:space="0" w:color="A40037"/>
        <w:left w:val="single" w:sz="4" w:space="0" w:color="A40037"/>
        <w:bottom w:val="single" w:sz="4" w:space="0" w:color="A40037"/>
        <w:right w:val="single" w:sz="4" w:space="0" w:color="A40037"/>
        <w:insideH w:val="single" w:sz="4" w:space="0" w:color="A40037"/>
        <w:insideV w:val="single" w:sz="4" w:space="0" w:color="A40037"/>
      </w:tblBorders>
    </w:tblPr>
    <w:tblStylePr w:type="firstRow">
      <w:tblPr/>
      <w:tcPr>
        <w:shd w:val="clear" w:color="auto" w:fill="FF5353"/>
      </w:tcPr>
    </w:tblStylePr>
  </w:style>
  <w:style w:type="paragraph" w:customStyle="1" w:styleId="Rubricaintestazione">
    <w:name w:val="Rubrica intestazione"/>
    <w:basedOn w:val="Intestazione"/>
    <w:uiPriority w:val="1"/>
    <w:qFormat/>
    <w:rsid w:val="0038632B"/>
    <w:pPr>
      <w:spacing w:line="240" w:lineRule="auto"/>
      <w:jc w:val="right"/>
    </w:pPr>
    <w:rPr>
      <w:b/>
      <w:color w:val="000000" w:themeColor="text1"/>
      <w:sz w:val="28"/>
    </w:rPr>
  </w:style>
  <w:style w:type="paragraph" w:customStyle="1" w:styleId="puntoelencopallino">
    <w:name w:val="punto elenco pallino"/>
    <w:basedOn w:val="Normale"/>
    <w:uiPriority w:val="6"/>
    <w:qFormat/>
    <w:rsid w:val="0038632B"/>
  </w:style>
  <w:style w:type="paragraph" w:customStyle="1" w:styleId="paragrafodopocitazione">
    <w:name w:val="paragrafo dopo citazione"/>
    <w:basedOn w:val="Normale"/>
    <w:uiPriority w:val="6"/>
    <w:qFormat/>
    <w:rsid w:val="0038632B"/>
    <w:pPr>
      <w:spacing w:before="120"/>
    </w:pPr>
  </w:style>
  <w:style w:type="paragraph" w:customStyle="1" w:styleId="colophontitolo">
    <w:name w:val="colophon titolo"/>
    <w:basedOn w:val="Normale"/>
    <w:uiPriority w:val="7"/>
    <w:qFormat/>
    <w:rsid w:val="0038632B"/>
    <w:pPr>
      <w:spacing w:line="240" w:lineRule="auto"/>
    </w:pPr>
    <w:rPr>
      <w:b/>
      <w:sz w:val="18"/>
      <w:szCs w:val="18"/>
    </w:rPr>
  </w:style>
  <w:style w:type="paragraph" w:customStyle="1" w:styleId="colophontesto">
    <w:name w:val="colophon testo"/>
    <w:basedOn w:val="Normale"/>
    <w:uiPriority w:val="7"/>
    <w:qFormat/>
    <w:rsid w:val="0038632B"/>
    <w:pPr>
      <w:spacing w:line="240" w:lineRule="auto"/>
    </w:pPr>
    <w:rPr>
      <w:sz w:val="18"/>
      <w:szCs w:val="18"/>
    </w:rPr>
  </w:style>
  <w:style w:type="paragraph" w:customStyle="1" w:styleId="colophonsusfondo">
    <w:name w:val="colophon su sfondo"/>
    <w:basedOn w:val="colophontitolo"/>
    <w:uiPriority w:val="14"/>
    <w:qFormat/>
    <w:rsid w:val="0038632B"/>
    <w:rPr>
      <w:rFonts w:eastAsia="ヒラギノ角ゴ Pro W3"/>
      <w:b w:val="0"/>
      <w:sz w:val="16"/>
      <w:szCs w:val="16"/>
    </w:rPr>
  </w:style>
  <w:style w:type="paragraph" w:customStyle="1" w:styleId="flash1ARGOMENTO">
    <w:name w:val="flash 1 ARGOMENTO"/>
    <w:basedOn w:val="Normale"/>
    <w:uiPriority w:val="1"/>
    <w:rsid w:val="0038632B"/>
    <w:pPr>
      <w:widowControl w:val="0"/>
      <w:pBdr>
        <w:bottom w:val="single" w:sz="6" w:space="2" w:color="auto"/>
      </w:pBdr>
      <w:autoSpaceDE w:val="0"/>
      <w:autoSpaceDN w:val="0"/>
      <w:adjustRightInd w:val="0"/>
      <w:spacing w:after="60" w:line="280" w:lineRule="atLeast"/>
      <w:textAlignment w:val="center"/>
    </w:pPr>
    <w:rPr>
      <w:rFonts w:cs="Calibri"/>
      <w:b/>
      <w:bCs/>
      <w:color w:val="0082C6"/>
      <w:sz w:val="32"/>
      <w:szCs w:val="32"/>
    </w:rPr>
  </w:style>
  <w:style w:type="paragraph" w:customStyle="1" w:styleId="flash2TITOLO">
    <w:name w:val="flash 2 TITOLO"/>
    <w:basedOn w:val="Normale"/>
    <w:uiPriority w:val="1"/>
    <w:rsid w:val="0038632B"/>
    <w:pPr>
      <w:widowControl w:val="0"/>
      <w:autoSpaceDE w:val="0"/>
      <w:autoSpaceDN w:val="0"/>
      <w:adjustRightInd w:val="0"/>
      <w:spacing w:line="240" w:lineRule="auto"/>
      <w:textAlignment w:val="center"/>
    </w:pPr>
    <w:rPr>
      <w:rFonts w:cs="Calibri"/>
      <w:b/>
      <w:bCs/>
      <w:color w:val="000000"/>
      <w:szCs w:val="24"/>
    </w:rPr>
  </w:style>
  <w:style w:type="paragraph" w:customStyle="1" w:styleId="flash3TESTO">
    <w:name w:val="flash 3 TESTO"/>
    <w:basedOn w:val="Normale"/>
    <w:uiPriority w:val="1"/>
    <w:rsid w:val="0038632B"/>
    <w:pPr>
      <w:widowControl w:val="0"/>
      <w:autoSpaceDE w:val="0"/>
      <w:autoSpaceDN w:val="0"/>
      <w:adjustRightInd w:val="0"/>
      <w:spacing w:line="240" w:lineRule="auto"/>
      <w:textAlignment w:val="center"/>
    </w:pPr>
    <w:rPr>
      <w:rFonts w:cs="Calibri"/>
      <w:color w:val="000000"/>
      <w:szCs w:val="22"/>
    </w:rPr>
  </w:style>
  <w:style w:type="paragraph" w:customStyle="1" w:styleId="flash5fontenotizia">
    <w:name w:val="flash 5 fonte notizia"/>
    <w:basedOn w:val="Normale"/>
    <w:uiPriority w:val="1"/>
    <w:rsid w:val="0038632B"/>
    <w:pPr>
      <w:widowControl w:val="0"/>
      <w:autoSpaceDE w:val="0"/>
      <w:autoSpaceDN w:val="0"/>
      <w:adjustRightInd w:val="0"/>
      <w:spacing w:before="20" w:line="240" w:lineRule="auto"/>
      <w:jc w:val="right"/>
      <w:textAlignment w:val="center"/>
    </w:pPr>
    <w:rPr>
      <w:rFonts w:cs="Calibri-Bold"/>
      <w:bCs/>
      <w:color w:val="000000"/>
      <w:sz w:val="20"/>
    </w:rPr>
  </w:style>
  <w:style w:type="paragraph" w:customStyle="1" w:styleId="flash6fontelinkblu">
    <w:name w:val="flash 6 fonte link blu"/>
    <w:basedOn w:val="flash5fontenotizia"/>
    <w:uiPriority w:val="99"/>
    <w:semiHidden/>
    <w:qFormat/>
    <w:rsid w:val="0038632B"/>
  </w:style>
  <w:style w:type="paragraph" w:customStyle="1" w:styleId="flash4puntoelencotrattino">
    <w:name w:val="flash 4 punto elenco trattino"/>
    <w:basedOn w:val="Puntoelencotrattino"/>
    <w:uiPriority w:val="1"/>
    <w:qFormat/>
    <w:rsid w:val="0038632B"/>
    <w:pPr>
      <w:spacing w:line="240" w:lineRule="auto"/>
      <w:ind w:left="0" w:firstLine="0"/>
    </w:pPr>
  </w:style>
  <w:style w:type="paragraph" w:customStyle="1" w:styleId="rubricaindice">
    <w:name w:val="rubrica indice"/>
    <w:basedOn w:val="intestazionerivista"/>
    <w:qFormat/>
    <w:rsid w:val="0038632B"/>
    <w:pPr>
      <w:spacing w:before="200"/>
      <w:jc w:val="left"/>
    </w:pPr>
    <w:rPr>
      <w:sz w:val="26"/>
      <w:szCs w:val="26"/>
    </w:rPr>
  </w:style>
  <w:style w:type="paragraph" w:customStyle="1" w:styleId="testotabellaliv2lett">
    <w:name w:val="testo tabella liv 2 lett)"/>
    <w:basedOn w:val="testotabellalettere"/>
    <w:uiPriority w:val="12"/>
    <w:qFormat/>
    <w:rsid w:val="0038632B"/>
    <w:pPr>
      <w:numPr>
        <w:numId w:val="18"/>
      </w:numPr>
    </w:pPr>
  </w:style>
  <w:style w:type="paragraph" w:customStyle="1" w:styleId="testotabella10g">
    <w:name w:val="testo tabella 10 g"/>
    <w:basedOn w:val="testotabella10ok"/>
    <w:uiPriority w:val="5"/>
    <w:qFormat/>
    <w:rsid w:val="0038632B"/>
    <w:pPr>
      <w:spacing w:line="320" w:lineRule="exact"/>
      <w:jc w:val="center"/>
    </w:pPr>
    <w:rPr>
      <w:b/>
      <w:color w:val="FFFFFF" w:themeColor="background1"/>
    </w:rPr>
  </w:style>
  <w:style w:type="character" w:customStyle="1" w:styleId="corsivouniversali">
    <w:name w:val="corsivo (universali)"/>
    <w:uiPriority w:val="99"/>
    <w:rsid w:val="0038632B"/>
    <w:rPr>
      <w:i/>
      <w:iCs/>
    </w:rPr>
  </w:style>
  <w:style w:type="paragraph" w:customStyle="1" w:styleId="intestazionerubrica">
    <w:name w:val="intestazione rubrica"/>
    <w:basedOn w:val="Intestazione"/>
    <w:uiPriority w:val="7"/>
    <w:qFormat/>
    <w:rsid w:val="0038632B"/>
    <w:pPr>
      <w:spacing w:line="240" w:lineRule="auto"/>
      <w:jc w:val="right"/>
    </w:pPr>
    <w:rPr>
      <w:b/>
      <w:color w:val="000000" w:themeColor="text1"/>
      <w:sz w:val="28"/>
    </w:rPr>
  </w:style>
  <w:style w:type="paragraph" w:customStyle="1" w:styleId="flash5fontenotizianolink">
    <w:name w:val="flash 5 fonte notizia no link"/>
    <w:basedOn w:val="Normale"/>
    <w:uiPriority w:val="1"/>
    <w:rsid w:val="0038632B"/>
    <w:pPr>
      <w:widowControl w:val="0"/>
      <w:autoSpaceDE w:val="0"/>
      <w:autoSpaceDN w:val="0"/>
      <w:adjustRightInd w:val="0"/>
      <w:spacing w:before="20" w:line="240" w:lineRule="auto"/>
      <w:jc w:val="right"/>
      <w:textAlignment w:val="center"/>
    </w:pPr>
    <w:rPr>
      <w:rFonts w:cs="Calibri-Bold"/>
      <w:bCs/>
      <w:color w:val="000000"/>
      <w:sz w:val="20"/>
    </w:rPr>
  </w:style>
  <w:style w:type="character" w:customStyle="1" w:styleId="Menzionenonrisolta1">
    <w:name w:val="Menzione non risolta1"/>
    <w:basedOn w:val="Carpredefinitoparagrafo"/>
    <w:uiPriority w:val="99"/>
    <w:semiHidden/>
    <w:unhideWhenUsed/>
    <w:rsid w:val="0038632B"/>
    <w:rPr>
      <w:color w:val="605E5C"/>
      <w:shd w:val="clear" w:color="auto" w:fill="E1DFDD"/>
    </w:rPr>
  </w:style>
  <w:style w:type="paragraph" w:customStyle="1" w:styleId="puntoelenco2livlettere">
    <w:name w:val="punto elenco 2liv lettere"/>
    <w:basedOn w:val="puntoelencolettere"/>
    <w:uiPriority w:val="4"/>
    <w:qFormat/>
    <w:rsid w:val="0038632B"/>
    <w:pPr>
      <w:numPr>
        <w:numId w:val="20"/>
      </w:numPr>
    </w:pPr>
  </w:style>
  <w:style w:type="paragraph" w:customStyle="1" w:styleId="puntoelencolivello2letterea">
    <w:name w:val="punto elenco livello 2 lettere a)"/>
    <w:basedOn w:val="testotabellaliv2lett"/>
    <w:uiPriority w:val="6"/>
    <w:qFormat/>
    <w:rsid w:val="0038632B"/>
    <w:pPr>
      <w:numPr>
        <w:numId w:val="19"/>
      </w:numPr>
      <w:spacing w:line="360" w:lineRule="auto"/>
    </w:pPr>
    <w:rPr>
      <w:sz w:val="22"/>
    </w:rPr>
  </w:style>
  <w:style w:type="paragraph" w:customStyle="1" w:styleId="colophoncopyright">
    <w:name w:val="colophon copyright"/>
    <w:basedOn w:val="colophontesto"/>
    <w:uiPriority w:val="7"/>
    <w:qFormat/>
    <w:rsid w:val="0038632B"/>
    <w:rPr>
      <w:sz w:val="16"/>
    </w:rPr>
  </w:style>
  <w:style w:type="character" w:customStyle="1" w:styleId="evidenzadacontrollareuniversali">
    <w:name w:val="evidenza da controllare (universali)"/>
    <w:uiPriority w:val="99"/>
    <w:rsid w:val="0038632B"/>
    <w:rPr>
      <w:b/>
      <w:bCs/>
      <w:color w:val="D80000"/>
      <w:u w:val="thick"/>
    </w:rPr>
  </w:style>
  <w:style w:type="paragraph" w:customStyle="1" w:styleId="testotabella">
    <w:name w:val="testo tabella"/>
    <w:basedOn w:val="Normale"/>
    <w:rsid w:val="0038632B"/>
    <w:pPr>
      <w:widowControl w:val="0"/>
      <w:spacing w:after="10" w:line="210" w:lineRule="exact"/>
      <w:ind w:left="57" w:right="57"/>
    </w:pPr>
    <w:rPr>
      <w:rFonts w:ascii="Arial" w:hAnsi="Arial"/>
      <w:snapToGrid w:val="0"/>
      <w:sz w:val="14"/>
    </w:rPr>
  </w:style>
  <w:style w:type="paragraph" w:customStyle="1" w:styleId="puntoelencoschemadisintesi">
    <w:name w:val="punto elenco schema di sintesi"/>
    <w:basedOn w:val="Normale"/>
    <w:uiPriority w:val="2"/>
    <w:qFormat/>
    <w:rsid w:val="0038632B"/>
    <w:pPr>
      <w:numPr>
        <w:numId w:val="21"/>
      </w:numPr>
      <w:ind w:right="170"/>
    </w:pPr>
    <w:rPr>
      <w:rFonts w:ascii="PT Sans" w:hAnsi="PT Sans"/>
    </w:rPr>
  </w:style>
  <w:style w:type="paragraph" w:customStyle="1" w:styleId="pallino1tabella">
    <w:name w:val="pallino 1 tabella"/>
    <w:basedOn w:val="Normale"/>
    <w:uiPriority w:val="99"/>
    <w:rsid w:val="0038632B"/>
    <w:pPr>
      <w:numPr>
        <w:numId w:val="22"/>
      </w:numPr>
      <w:tabs>
        <w:tab w:val="left" w:pos="454"/>
      </w:tabs>
      <w:spacing w:before="80" w:line="210" w:lineRule="exact"/>
      <w:jc w:val="left"/>
    </w:pPr>
    <w:rPr>
      <w:rFonts w:ascii="Arial" w:hAnsi="Arial" w:cs="Arial"/>
      <w:kern w:val="19"/>
      <w:sz w:val="14"/>
      <w:szCs w:val="14"/>
    </w:rPr>
  </w:style>
  <w:style w:type="paragraph" w:customStyle="1" w:styleId="pallino0tabella">
    <w:name w:val="pallino 0 tabella"/>
    <w:basedOn w:val="pallino1tabella"/>
    <w:rsid w:val="0038632B"/>
    <w:pPr>
      <w:spacing w:before="20" w:after="20"/>
      <w:ind w:left="301"/>
      <w:jc w:val="both"/>
    </w:pPr>
    <w:rPr>
      <w:rFonts w:cs="Times New Roman"/>
      <w:szCs w:val="20"/>
    </w:rPr>
  </w:style>
  <w:style w:type="paragraph" w:customStyle="1" w:styleId="Notealtesto">
    <w:name w:val="Note al testo"/>
    <w:basedOn w:val="Normale"/>
    <w:rsid w:val="0038632B"/>
    <w:pPr>
      <w:numPr>
        <w:numId w:val="23"/>
      </w:numPr>
      <w:tabs>
        <w:tab w:val="clear" w:pos="530"/>
        <w:tab w:val="left" w:pos="0"/>
      </w:tabs>
      <w:spacing w:before="80" w:after="80" w:line="210" w:lineRule="exact"/>
      <w:ind w:left="170" w:right="170" w:firstLine="0"/>
    </w:pPr>
    <w:rPr>
      <w:rFonts w:ascii="Times New Roman" w:hAnsi="Times New Roman"/>
      <w:color w:val="000080"/>
      <w:kern w:val="19"/>
      <w:sz w:val="17"/>
    </w:rPr>
  </w:style>
  <w:style w:type="paragraph" w:customStyle="1" w:styleId="Puntoelenco2livrighe">
    <w:name w:val="Punto elenco 2liv righe"/>
    <w:basedOn w:val="Normale"/>
    <w:uiPriority w:val="4"/>
    <w:qFormat/>
    <w:rsid w:val="0038632B"/>
    <w:pPr>
      <w:ind w:left="284"/>
    </w:pPr>
  </w:style>
  <w:style w:type="table" w:styleId="Elencochiaro-Colore1">
    <w:name w:val="Light List Accent 1"/>
    <w:basedOn w:val="Tabellanormale"/>
    <w:uiPriority w:val="61"/>
    <w:rsid w:val="0038632B"/>
    <w:rPr>
      <w:rFonts w:asciiTheme="minorHAnsi" w:eastAsiaTheme="minorEastAsia" w:hAnsiTheme="minorHAnsi" w:cstheme="minorBidi"/>
      <w:sz w:val="22"/>
      <w:szCs w:val="22"/>
      <w:lang w:val="en-US" w:eastAsia="en-US"/>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Revisione">
    <w:name w:val="Revision"/>
    <w:hidden/>
    <w:uiPriority w:val="99"/>
    <w:semiHidden/>
    <w:rsid w:val="0038632B"/>
    <w:rPr>
      <w:rFonts w:ascii="Roboto" w:hAnsi="Roboto"/>
      <w:sz w:val="22"/>
    </w:rPr>
  </w:style>
  <w:style w:type="table" w:customStyle="1" w:styleId="TableGrid">
    <w:name w:val="TableGrid"/>
    <w:rsid w:val="0038632B"/>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CorpoA">
    <w:name w:val="Corpo A"/>
    <w:uiPriority w:val="99"/>
    <w:semiHidden/>
    <w:rsid w:val="0038632B"/>
    <w:pPr>
      <w:pBdr>
        <w:top w:val="nil"/>
        <w:left w:val="nil"/>
        <w:bottom w:val="nil"/>
        <w:right w:val="nil"/>
        <w:between w:val="nil"/>
        <w:bar w:val="nil"/>
      </w:pBdr>
    </w:pPr>
    <w:rPr>
      <w:rFonts w:ascii="Helvetica" w:eastAsia="Arial Unicode MS" w:hAnsi="Helvetica" w:cs="Arial Unicode MS"/>
      <w:color w:val="000000"/>
      <w:sz w:val="22"/>
      <w:szCs w:val="22"/>
      <w:u w:color="000000"/>
      <w:bdr w:val="nil"/>
    </w:rPr>
  </w:style>
  <w:style w:type="character" w:customStyle="1" w:styleId="NessunoA">
    <w:name w:val="Nessuno A"/>
    <w:uiPriority w:val="99"/>
    <w:semiHidden/>
    <w:rsid w:val="0038632B"/>
    <w:rPr>
      <w:lang w:val="it-IT"/>
    </w:rPr>
  </w:style>
  <w:style w:type="paragraph" w:customStyle="1" w:styleId="provvr0">
    <w:name w:val="provv_r0"/>
    <w:basedOn w:val="Normale"/>
    <w:uiPriority w:val="99"/>
    <w:semiHidden/>
    <w:rsid w:val="0038632B"/>
    <w:pPr>
      <w:spacing w:before="100" w:beforeAutospacing="1" w:after="100" w:afterAutospacing="1" w:line="240" w:lineRule="auto"/>
    </w:pPr>
    <w:rPr>
      <w:rFonts w:ascii="Times New Roman" w:hAnsi="Times New Roman"/>
      <w:sz w:val="24"/>
      <w:szCs w:val="24"/>
    </w:rPr>
  </w:style>
  <w:style w:type="paragraph" w:customStyle="1" w:styleId="Paragrafoelenco1">
    <w:name w:val="Paragrafo elenco1"/>
    <w:basedOn w:val="Normale"/>
    <w:uiPriority w:val="99"/>
    <w:semiHidden/>
    <w:qFormat/>
    <w:rsid w:val="0038632B"/>
    <w:pPr>
      <w:spacing w:after="200" w:line="276" w:lineRule="auto"/>
      <w:ind w:left="720"/>
      <w:contextualSpacing/>
      <w:jc w:val="left"/>
    </w:pPr>
    <w:rPr>
      <w:rFonts w:ascii="Calibri" w:hAnsi="Calibri"/>
      <w:szCs w:val="22"/>
      <w:lang w:eastAsia="zh-TW"/>
    </w:rPr>
  </w:style>
  <w:style w:type="paragraph" w:customStyle="1" w:styleId="TestolibroaccertamentoCarattereCarattereCarattereCarattereCarattereCarattereCarattereCarattereCarattereCarattereCarattereCarattereCarattereCarattereCarattereCarattereCarattereCarattereCarattereCarattereCarattereCarattere">
    <w:name w:val="Testo libro accertamento Carattere Carattere Carattere Carattere Carattere Carattere Carattere Carattere Carattere Carattere Carattere Carattere Carattere Carattere Carattere Carattere Carattere Carattere Carattere Carattere Carattere Carattere"/>
    <w:basedOn w:val="Normale"/>
    <w:link w:val="TestolibroaccertamentoCarattereCarattereCarattereCarattereCarattereCarattereCarattereCarattereCarattereCarattereCarattereCarattereCarattereCarattereCarattereCarattereCarattereCarattereCarattereCarattereCarattereCarattereCaratte5"/>
    <w:uiPriority w:val="99"/>
    <w:rsid w:val="0038632B"/>
    <w:pPr>
      <w:spacing w:line="280" w:lineRule="exact"/>
    </w:pPr>
    <w:rPr>
      <w:rFonts w:ascii="Times New Roman" w:hAnsi="Times New Roman"/>
      <w:szCs w:val="24"/>
    </w:rPr>
  </w:style>
  <w:style w:type="character" w:customStyle="1" w:styleId="TestolibroaccertamentoCarattereCarattereCarattereCarattereCarattereCarattereCarattereCarattereCarattereCarattereCarattereCarattereCarattereCarattereCarattereCarattereCarattereCarattereCarattereCarattereCarattereCarattereCaratte5">
    <w:name w:val="Testo libro accertamento Carattere Carattere Carattere Carattere Carattere Carattere Carattere Carattere Carattere Carattere Carattere Carattere Carattere Carattere Carattere Carattere Carattere Carattere Carattere Carattere Carattere Carattere Caratte5"/>
    <w:link w:val="TestolibroaccertamentoCarattereCarattereCarattereCarattereCarattereCarattereCarattereCarattereCarattereCarattereCarattereCarattereCarattereCarattereCarattereCarattereCarattereCarattereCarattereCarattereCarattereCarattere"/>
    <w:uiPriority w:val="99"/>
    <w:rsid w:val="0038632B"/>
    <w:rPr>
      <w:sz w:val="22"/>
      <w:szCs w:val="24"/>
    </w:rPr>
  </w:style>
  <w:style w:type="paragraph" w:customStyle="1" w:styleId="Normale10">
    <w:name w:val="Normale 1"/>
    <w:basedOn w:val="Normale"/>
    <w:autoRedefine/>
    <w:uiPriority w:val="99"/>
    <w:semiHidden/>
    <w:rsid w:val="0038632B"/>
    <w:pPr>
      <w:autoSpaceDE w:val="0"/>
      <w:autoSpaceDN w:val="0"/>
      <w:spacing w:line="230" w:lineRule="exact"/>
    </w:pPr>
    <w:rPr>
      <w:rFonts w:ascii="Times New Roman" w:hAnsi="Times New Roman"/>
      <w:sz w:val="18"/>
    </w:rPr>
  </w:style>
  <w:style w:type="paragraph" w:customStyle="1" w:styleId="Trattino">
    <w:name w:val="Trattino"/>
    <w:basedOn w:val="Normale"/>
    <w:uiPriority w:val="99"/>
    <w:semiHidden/>
    <w:rsid w:val="0038632B"/>
    <w:pPr>
      <w:numPr>
        <w:ilvl w:val="2"/>
        <w:numId w:val="24"/>
      </w:numPr>
      <w:spacing w:line="240" w:lineRule="auto"/>
      <w:jc w:val="left"/>
    </w:pPr>
    <w:rPr>
      <w:rFonts w:ascii="Times New Roman" w:hAnsi="Times New Roman"/>
      <w:sz w:val="24"/>
      <w:szCs w:val="24"/>
    </w:rPr>
  </w:style>
  <w:style w:type="paragraph" w:customStyle="1" w:styleId="puntoelencotrattino0">
    <w:name w:val="punto elenco trattino"/>
    <w:basedOn w:val="puntoelencolinea"/>
    <w:uiPriority w:val="3"/>
    <w:qFormat/>
    <w:rsid w:val="0038632B"/>
    <w:pPr>
      <w:numPr>
        <w:numId w:val="25"/>
      </w:numPr>
      <w:suppressAutoHyphens w:val="0"/>
      <w:spacing w:line="360" w:lineRule="auto"/>
    </w:pPr>
  </w:style>
  <w:style w:type="paragraph" w:customStyle="1" w:styleId="flashARGOMENTORASSEGNA">
    <w:name w:val="flash ARGOMENTO (RASSEGNA)"/>
    <w:basedOn w:val="Normale"/>
    <w:uiPriority w:val="6"/>
    <w:rsid w:val="0038632B"/>
    <w:pPr>
      <w:widowControl w:val="0"/>
      <w:pBdr>
        <w:bottom w:val="single" w:sz="6" w:space="2" w:color="000000" w:themeColor="text1"/>
      </w:pBdr>
      <w:autoSpaceDE w:val="0"/>
      <w:autoSpaceDN w:val="0"/>
      <w:adjustRightInd w:val="0"/>
      <w:spacing w:after="60" w:line="280" w:lineRule="atLeast"/>
      <w:textAlignment w:val="center"/>
    </w:pPr>
    <w:rPr>
      <w:rFonts w:cs="Calibri"/>
      <w:b/>
      <w:bCs/>
      <w:color w:val="006EB7"/>
      <w:sz w:val="32"/>
      <w:szCs w:val="32"/>
    </w:rPr>
  </w:style>
  <w:style w:type="paragraph" w:customStyle="1" w:styleId="flashTITOLONOTIZIARASSEGNA">
    <w:name w:val="flash TITOLO NOTIZIA (RASSEGNA)"/>
    <w:basedOn w:val="Normale"/>
    <w:uiPriority w:val="6"/>
    <w:rsid w:val="0038632B"/>
    <w:pPr>
      <w:widowControl w:val="0"/>
      <w:autoSpaceDE w:val="0"/>
      <w:autoSpaceDN w:val="0"/>
      <w:adjustRightInd w:val="0"/>
      <w:textAlignment w:val="center"/>
    </w:pPr>
    <w:rPr>
      <w:rFonts w:cs="Calibri"/>
      <w:b/>
      <w:bCs/>
      <w:color w:val="000000"/>
      <w:szCs w:val="24"/>
    </w:rPr>
  </w:style>
  <w:style w:type="paragraph" w:customStyle="1" w:styleId="flashTESTO">
    <w:name w:val="flash  TESTO"/>
    <w:basedOn w:val="Normale"/>
    <w:uiPriority w:val="6"/>
    <w:rsid w:val="0038632B"/>
    <w:pPr>
      <w:widowControl w:val="0"/>
      <w:autoSpaceDE w:val="0"/>
      <w:autoSpaceDN w:val="0"/>
      <w:adjustRightInd w:val="0"/>
      <w:textAlignment w:val="center"/>
    </w:pPr>
    <w:rPr>
      <w:rFonts w:cs="Calibri"/>
      <w:color w:val="000000"/>
      <w:szCs w:val="22"/>
    </w:rPr>
  </w:style>
  <w:style w:type="paragraph" w:customStyle="1" w:styleId="flashlinknotizia">
    <w:name w:val="flash link notizia"/>
    <w:basedOn w:val="Normale"/>
    <w:uiPriority w:val="6"/>
    <w:rsid w:val="0038632B"/>
    <w:pPr>
      <w:widowControl w:val="0"/>
      <w:autoSpaceDE w:val="0"/>
      <w:autoSpaceDN w:val="0"/>
      <w:adjustRightInd w:val="0"/>
      <w:spacing w:before="20"/>
      <w:jc w:val="right"/>
      <w:textAlignment w:val="center"/>
    </w:pPr>
    <w:rPr>
      <w:rFonts w:cs="Calibri-Bold"/>
      <w:bCs/>
      <w:color w:val="0000FF"/>
      <w:sz w:val="20"/>
      <w:u w:val="thick"/>
    </w:rPr>
  </w:style>
  <w:style w:type="paragraph" w:customStyle="1" w:styleId="flashsentenza">
    <w:name w:val="flash sentenza"/>
    <w:basedOn w:val="flashlinknotizia"/>
    <w:uiPriority w:val="6"/>
    <w:qFormat/>
    <w:rsid w:val="0038632B"/>
    <w:rPr>
      <w:color w:val="000000" w:themeColor="text1"/>
      <w:u w:val="none"/>
    </w:rPr>
  </w:style>
  <w:style w:type="paragraph" w:customStyle="1" w:styleId="flashTITOLONOTIZIAdallaseconda">
    <w:name w:val="flash TITOLO NOTIZIA dalla seconda"/>
    <w:basedOn w:val="flashTITOLONOTIZIARASSEGNA"/>
    <w:uiPriority w:val="6"/>
    <w:qFormat/>
    <w:rsid w:val="0038632B"/>
    <w:pPr>
      <w:spacing w:before="200"/>
    </w:pPr>
  </w:style>
  <w:style w:type="paragraph" w:customStyle="1" w:styleId="Elencoletterapunto">
    <w:name w:val="Elenco lettera punto"/>
    <w:basedOn w:val="Normale"/>
    <w:uiPriority w:val="9"/>
    <w:semiHidden/>
    <w:qFormat/>
    <w:rsid w:val="0038632B"/>
    <w:pPr>
      <w:numPr>
        <w:numId w:val="26"/>
      </w:numPr>
      <w:suppressAutoHyphens/>
      <w:spacing w:line="280" w:lineRule="exact"/>
    </w:pPr>
    <w:rPr>
      <w:rFonts w:ascii="Adobe Caslon Pro" w:eastAsia="MS Mincho" w:hAnsi="Adobe Caslon Pro"/>
      <w:szCs w:val="22"/>
    </w:rPr>
  </w:style>
  <w:style w:type="character" w:customStyle="1" w:styleId="linkuniversali">
    <w:name w:val="link (universali)"/>
    <w:uiPriority w:val="99"/>
    <w:semiHidden/>
    <w:rsid w:val="0038632B"/>
    <w:rPr>
      <w:rFonts w:ascii="Calibri" w:hAnsi="Calibri" w:cs="Calibri"/>
      <w:color w:val="0000FF"/>
      <w:u w:val="thick"/>
    </w:rPr>
  </w:style>
  <w:style w:type="character" w:customStyle="1" w:styleId="CORSIVO">
    <w:name w:val="CORSIVO"/>
    <w:uiPriority w:val="99"/>
    <w:semiHidden/>
    <w:rsid w:val="0038632B"/>
    <w:rPr>
      <w:i/>
      <w:iCs/>
    </w:rPr>
  </w:style>
  <w:style w:type="paragraph" w:customStyle="1" w:styleId="flashTESTOsingola">
    <w:name w:val="flash  TESTO singola"/>
    <w:basedOn w:val="Normale"/>
    <w:uiPriority w:val="6"/>
    <w:rsid w:val="0038632B"/>
    <w:pPr>
      <w:widowControl w:val="0"/>
      <w:autoSpaceDE w:val="0"/>
      <w:autoSpaceDN w:val="0"/>
      <w:adjustRightInd w:val="0"/>
      <w:spacing w:line="280" w:lineRule="atLeast"/>
      <w:textAlignment w:val="center"/>
    </w:pPr>
    <w:rPr>
      <w:rFonts w:cs="Calibri"/>
      <w:color w:val="000000"/>
      <w:szCs w:val="22"/>
    </w:rPr>
  </w:style>
  <w:style w:type="paragraph" w:customStyle="1" w:styleId="flashsentenzapidi1">
    <w:name w:val="flash sentenza più di 1"/>
    <w:basedOn w:val="flashsentenza"/>
    <w:uiPriority w:val="6"/>
    <w:qFormat/>
    <w:rsid w:val="0038632B"/>
    <w:pPr>
      <w:spacing w:line="240" w:lineRule="auto"/>
    </w:pPr>
  </w:style>
  <w:style w:type="paragraph" w:styleId="Corpotesto">
    <w:name w:val="Body Text"/>
    <w:basedOn w:val="Normale"/>
    <w:link w:val="CorpotestoCarattere"/>
    <w:uiPriority w:val="99"/>
    <w:unhideWhenUsed/>
    <w:rsid w:val="0038632B"/>
    <w:pPr>
      <w:spacing w:after="120"/>
    </w:pPr>
  </w:style>
  <w:style w:type="character" w:customStyle="1" w:styleId="CorpotestoCarattere">
    <w:name w:val="Corpo testo Carattere"/>
    <w:basedOn w:val="Carpredefinitoparagrafo"/>
    <w:link w:val="Corpotesto"/>
    <w:uiPriority w:val="99"/>
    <w:rsid w:val="0038632B"/>
    <w:rPr>
      <w:rFonts w:ascii="Roboto" w:hAnsi="Roboto"/>
      <w:sz w:val="22"/>
    </w:rPr>
  </w:style>
  <w:style w:type="character" w:customStyle="1" w:styleId="corpodeltestoCarattere">
    <w:name w:val="corpo del testo Carattere"/>
    <w:link w:val="corpodeltesto"/>
    <w:semiHidden/>
    <w:rsid w:val="0038632B"/>
    <w:rPr>
      <w:rFonts w:ascii="Arial" w:hAnsi="Arial" w:cs="Arial"/>
      <w:szCs w:val="23"/>
    </w:rPr>
  </w:style>
  <w:style w:type="paragraph" w:customStyle="1" w:styleId="corpodeltesto">
    <w:name w:val="corpo del testo"/>
    <w:basedOn w:val="Testonormale"/>
    <w:link w:val="corpodeltestoCarattere"/>
    <w:semiHidden/>
    <w:rsid w:val="0038632B"/>
    <w:pPr>
      <w:spacing w:line="280" w:lineRule="exact"/>
      <w:ind w:left="1259"/>
    </w:pPr>
    <w:rPr>
      <w:rFonts w:ascii="Arial" w:hAnsi="Arial" w:cs="Arial"/>
      <w:sz w:val="20"/>
      <w:szCs w:val="23"/>
    </w:rPr>
  </w:style>
  <w:style w:type="paragraph" w:styleId="Testonormale">
    <w:name w:val="Plain Text"/>
    <w:basedOn w:val="Normale"/>
    <w:link w:val="TestonormaleCarattere"/>
    <w:unhideWhenUsed/>
    <w:rsid w:val="0038632B"/>
    <w:pPr>
      <w:spacing w:line="240" w:lineRule="auto"/>
    </w:pPr>
    <w:rPr>
      <w:rFonts w:ascii="Consolas" w:hAnsi="Consolas"/>
      <w:sz w:val="21"/>
      <w:szCs w:val="21"/>
    </w:rPr>
  </w:style>
  <w:style w:type="character" w:customStyle="1" w:styleId="TestonormaleCarattere">
    <w:name w:val="Testo normale Carattere"/>
    <w:basedOn w:val="Carpredefinitoparagrafo"/>
    <w:link w:val="Testonormale"/>
    <w:rsid w:val="0038632B"/>
    <w:rPr>
      <w:rFonts w:ascii="Consolas" w:hAnsi="Consolas"/>
      <w:sz w:val="21"/>
      <w:szCs w:val="21"/>
    </w:rPr>
  </w:style>
  <w:style w:type="paragraph" w:customStyle="1" w:styleId="SCHEDADISINTESI">
    <w:name w:val="SCHEDA DI SINTESI"/>
    <w:basedOn w:val="Normale"/>
    <w:uiPriority w:val="3"/>
    <w:qFormat/>
    <w:rsid w:val="0038632B"/>
    <w:pPr>
      <w:spacing w:line="360" w:lineRule="exact"/>
    </w:pPr>
  </w:style>
  <w:style w:type="table" w:customStyle="1" w:styleId="NOTABENETABELLA1">
    <w:name w:val="NOTA BENE TABELLA1"/>
    <w:basedOn w:val="Tabellanormale"/>
    <w:next w:val="Grigliatabella"/>
    <w:uiPriority w:val="59"/>
    <w:rsid w:val="0038632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zionenonrisolta2">
    <w:name w:val="Menzione non risolta2"/>
    <w:basedOn w:val="Carpredefinitoparagrafo"/>
    <w:uiPriority w:val="99"/>
    <w:semiHidden/>
    <w:unhideWhenUsed/>
    <w:rsid w:val="0038632B"/>
    <w:rPr>
      <w:color w:val="605E5C"/>
      <w:shd w:val="clear" w:color="auto" w:fill="E1DFDD"/>
    </w:rPr>
  </w:style>
  <w:style w:type="paragraph" w:customStyle="1" w:styleId="abstractarticolilinetta">
    <w:name w:val="abstract (articoli) linetta"/>
    <w:basedOn w:val="Normale"/>
    <w:uiPriority w:val="1"/>
    <w:qFormat/>
    <w:rsid w:val="0038632B"/>
    <w:pPr>
      <w:widowControl w:val="0"/>
      <w:suppressAutoHyphens/>
      <w:autoSpaceDE w:val="0"/>
      <w:autoSpaceDN w:val="0"/>
      <w:adjustRightInd w:val="0"/>
      <w:spacing w:line="240" w:lineRule="auto"/>
      <w:textAlignment w:val="center"/>
    </w:pPr>
    <w:rPr>
      <w:rFonts w:eastAsiaTheme="minorEastAsia" w:cs="InfoTextOT-Italic"/>
      <w:i/>
      <w:iCs/>
      <w:color w:val="000000"/>
      <w:sz w:val="26"/>
      <w:szCs w:val="26"/>
    </w:rPr>
  </w:style>
  <w:style w:type="character" w:customStyle="1" w:styleId="alink">
    <w:name w:val="a_link"/>
    <w:basedOn w:val="Carpredefinitoparagrafo"/>
    <w:rsid w:val="0038632B"/>
    <w:rPr>
      <w:color w:val="000000"/>
    </w:rPr>
  </w:style>
  <w:style w:type="paragraph" w:customStyle="1" w:styleId="evidenza">
    <w:name w:val="evidenza"/>
    <w:basedOn w:val="citazione"/>
    <w:uiPriority w:val="3"/>
    <w:qFormat/>
    <w:rsid w:val="0038632B"/>
    <w:pPr>
      <w:pBdr>
        <w:right w:val="none" w:sz="0" w:space="0" w:color="auto"/>
      </w:pBdr>
      <w:shd w:val="clear" w:color="auto" w:fill="E1F3FF"/>
      <w:spacing w:before="120" w:after="120"/>
      <w:ind w:right="284"/>
    </w:pPr>
    <w:rPr>
      <w:rFonts w:ascii="PT Sans" w:hAnsi="PT Sans"/>
      <w:i w:val="0"/>
    </w:rPr>
  </w:style>
  <w:style w:type="paragraph" w:customStyle="1" w:styleId="esempio1">
    <w:name w:val="esempio 1"/>
    <w:uiPriority w:val="3"/>
    <w:qFormat/>
    <w:rsid w:val="0038632B"/>
    <w:pPr>
      <w:pBdr>
        <w:bottom w:val="single" w:sz="4" w:space="1" w:color="006EB7"/>
      </w:pBdr>
      <w:spacing w:after="160" w:line="280" w:lineRule="exact"/>
      <w:ind w:left="360" w:hanging="360"/>
    </w:pPr>
    <w:rPr>
      <w:rFonts w:ascii="PT Sans" w:eastAsiaTheme="majorEastAsia" w:hAnsi="PT Sans" w:cstheme="majorBidi"/>
      <w:b/>
      <w:color w:val="2F5496" w:themeColor="accent1" w:themeShade="BF"/>
      <w:sz w:val="28"/>
      <w:szCs w:val="28"/>
    </w:rPr>
  </w:style>
  <w:style w:type="paragraph" w:customStyle="1" w:styleId="ESEMPIO">
    <w:name w:val="ESEMPIO"/>
    <w:basedOn w:val="esempio1"/>
    <w:uiPriority w:val="3"/>
    <w:qFormat/>
    <w:rsid w:val="0038632B"/>
    <w:pPr>
      <w:ind w:left="0" w:firstLine="0"/>
    </w:pPr>
  </w:style>
  <w:style w:type="paragraph" w:customStyle="1" w:styleId="abstractilcasopuntoelenco">
    <w:name w:val="abstract il caso punto elenco"/>
    <w:basedOn w:val="abstractilcaso"/>
    <w:uiPriority w:val="2"/>
    <w:qFormat/>
    <w:rsid w:val="0038632B"/>
    <w:rPr>
      <w:rFonts w:ascii="PT Sans" w:hAnsi="PT Sans"/>
    </w:rPr>
  </w:style>
  <w:style w:type="paragraph" w:customStyle="1" w:styleId="evidenzapuntoelenco">
    <w:name w:val="evidenza punto elenco"/>
    <w:basedOn w:val="evidenza"/>
    <w:uiPriority w:val="3"/>
    <w:qFormat/>
    <w:rsid w:val="0038632B"/>
  </w:style>
  <w:style w:type="paragraph" w:styleId="Sommario1">
    <w:name w:val="toc 1"/>
    <w:basedOn w:val="Normale"/>
    <w:next w:val="Normale"/>
    <w:autoRedefine/>
    <w:uiPriority w:val="39"/>
    <w:rsid w:val="0038632B"/>
    <w:pPr>
      <w:spacing w:before="300" w:after="60"/>
    </w:pPr>
    <w:rPr>
      <w:rFonts w:ascii="Calibri Light" w:hAnsi="Calibri Light"/>
      <w:b/>
      <w:i/>
      <w:color w:val="006EB7"/>
      <w:sz w:val="26"/>
    </w:rPr>
  </w:style>
  <w:style w:type="paragraph" w:customStyle="1" w:styleId="autoriarticoliqualifica">
    <w:name w:val="autori (articoli) qualifica"/>
    <w:basedOn w:val="autorearticoli"/>
    <w:uiPriority w:val="99"/>
    <w:qFormat/>
    <w:rsid w:val="0038632B"/>
    <w:pPr>
      <w:spacing w:before="120"/>
    </w:pPr>
  </w:style>
  <w:style w:type="character" w:customStyle="1" w:styleId="PreformattatoHTMLCarattere1">
    <w:name w:val="Preformattato HTML Carattere1"/>
    <w:aliases w:val="Carattere Carattere Carattere Carattere Carattere Carattere Carattere Carattere,Carattere Carattere Carattere Carattere Carattere Carattere Carattere1"/>
    <w:uiPriority w:val="99"/>
    <w:rsid w:val="0038632B"/>
    <w:rPr>
      <w:rFonts w:ascii="Arial Unicode MS" w:eastAsia="Arial Unicode MS" w:hAnsi="Arial Unicode MS" w:cs="Times New Roman"/>
      <w:sz w:val="20"/>
      <w:szCs w:val="20"/>
      <w:lang w:eastAsia="it-IT"/>
    </w:rPr>
  </w:style>
  <w:style w:type="paragraph" w:customStyle="1" w:styleId="nomeautore">
    <w:name w:val="nome autore"/>
    <w:basedOn w:val="flashTESTO"/>
    <w:uiPriority w:val="99"/>
    <w:qFormat/>
    <w:rsid w:val="0038632B"/>
    <w:rPr>
      <w:rFonts w:ascii="PT Sans" w:hAnsi="PT Sans"/>
      <w:i/>
    </w:rPr>
  </w:style>
  <w:style w:type="paragraph" w:customStyle="1" w:styleId="argomentonotiziaNOTIZIEnormativaprassigiurisprudenza">
    <w:name w:val="argomento notizia (NOTIZIE normativa prassi giurisprudenza)"/>
    <w:basedOn w:val="Normale"/>
    <w:uiPriority w:val="99"/>
    <w:rsid w:val="0038632B"/>
    <w:pPr>
      <w:widowControl w:val="0"/>
      <w:pBdr>
        <w:bottom w:val="single" w:sz="6" w:space="3" w:color="auto"/>
      </w:pBdr>
      <w:autoSpaceDE w:val="0"/>
      <w:autoSpaceDN w:val="0"/>
      <w:adjustRightInd w:val="0"/>
      <w:spacing w:line="280" w:lineRule="atLeast"/>
      <w:textAlignment w:val="center"/>
    </w:pPr>
    <w:rPr>
      <w:rFonts w:ascii="Calibri-Bold" w:hAnsi="Calibri-Bold" w:cs="Calibri-Bold"/>
      <w:b/>
      <w:bCs/>
      <w:color w:val="006EB7"/>
      <w:sz w:val="32"/>
      <w:szCs w:val="32"/>
    </w:rPr>
  </w:style>
  <w:style w:type="paragraph" w:customStyle="1" w:styleId="titolonotiziaNOTIZIEnormativaprassigiurisprudenza">
    <w:name w:val="titolo notizia (NOTIZIE normativa prassi giurisprudenza)"/>
    <w:basedOn w:val="Normale"/>
    <w:uiPriority w:val="99"/>
    <w:rsid w:val="0038632B"/>
    <w:pPr>
      <w:widowControl w:val="0"/>
      <w:autoSpaceDE w:val="0"/>
      <w:autoSpaceDN w:val="0"/>
      <w:adjustRightInd w:val="0"/>
      <w:spacing w:before="170" w:line="280" w:lineRule="atLeast"/>
      <w:textAlignment w:val="center"/>
    </w:pPr>
    <w:rPr>
      <w:rFonts w:ascii="Calibri-Bold" w:hAnsi="Calibri-Bold" w:cs="Calibri-Bold"/>
      <w:b/>
      <w:bCs/>
      <w:color w:val="000000"/>
    </w:rPr>
  </w:style>
  <w:style w:type="paragraph" w:customStyle="1" w:styleId="testonotiziaNOTIZIEnormativaprassigiurisprudenza">
    <w:name w:val="testo notizia (NOTIZIE normativa prassi giurisprudenza)"/>
    <w:basedOn w:val="Normale"/>
    <w:uiPriority w:val="99"/>
    <w:rsid w:val="0038632B"/>
    <w:pPr>
      <w:widowControl w:val="0"/>
      <w:autoSpaceDE w:val="0"/>
      <w:autoSpaceDN w:val="0"/>
      <w:adjustRightInd w:val="0"/>
      <w:spacing w:line="280" w:lineRule="atLeast"/>
      <w:textAlignment w:val="center"/>
    </w:pPr>
    <w:rPr>
      <w:rFonts w:ascii="Calibri" w:hAnsi="Calibri" w:cs="Calibri"/>
      <w:color w:val="000000"/>
      <w:szCs w:val="22"/>
    </w:rPr>
  </w:style>
  <w:style w:type="paragraph" w:customStyle="1" w:styleId="linknotiziaNOTIZIEnormativaprassigiurisprudenza">
    <w:name w:val="link notizia (NOTIZIE normativa prassi giurisprudenza)"/>
    <w:basedOn w:val="Normale"/>
    <w:uiPriority w:val="99"/>
    <w:rsid w:val="0038632B"/>
    <w:pPr>
      <w:widowControl w:val="0"/>
      <w:autoSpaceDE w:val="0"/>
      <w:autoSpaceDN w:val="0"/>
      <w:adjustRightInd w:val="0"/>
      <w:spacing w:before="57" w:line="288" w:lineRule="auto"/>
      <w:jc w:val="right"/>
      <w:textAlignment w:val="center"/>
    </w:pPr>
    <w:rPr>
      <w:rFonts w:ascii="Calibri-Bold" w:hAnsi="Calibri-Bold" w:cs="Calibri-Bold"/>
      <w:b/>
      <w:bCs/>
      <w:color w:val="0000FF"/>
      <w:sz w:val="20"/>
      <w:u w:val="thick"/>
    </w:rPr>
  </w:style>
  <w:style w:type="character" w:customStyle="1" w:styleId="corsivograssettouniversali">
    <w:name w:val="corsivo grassetto (universali)"/>
    <w:uiPriority w:val="99"/>
    <w:semiHidden/>
    <w:rsid w:val="0038632B"/>
    <w:rPr>
      <w:b/>
      <w:bCs/>
      <w:i/>
      <w:iCs/>
    </w:rPr>
  </w:style>
  <w:style w:type="paragraph" w:customStyle="1" w:styleId="colophondirittiriservaticolophon">
    <w:name w:val="colophon diritti riservati (colophon)"/>
    <w:basedOn w:val="Nessunostileparagrafo"/>
    <w:uiPriority w:val="99"/>
    <w:rsid w:val="0038632B"/>
    <w:pPr>
      <w:widowControl/>
      <w:jc w:val="both"/>
    </w:pPr>
    <w:rPr>
      <w:rFonts w:ascii="InfoTextOT" w:eastAsiaTheme="minorHAnsi" w:hAnsi="InfoTextOT" w:cs="InfoTextOT"/>
      <w:sz w:val="16"/>
      <w:szCs w:val="16"/>
      <w:lang w:eastAsia="en-US"/>
    </w:rPr>
  </w:style>
  <w:style w:type="paragraph" w:customStyle="1" w:styleId="colophoninfotextregularcolophon">
    <w:name w:val="colophon infotext regular (colophon)"/>
    <w:basedOn w:val="Nessunostileparagrafo"/>
    <w:uiPriority w:val="99"/>
    <w:rsid w:val="0038632B"/>
    <w:pPr>
      <w:widowControl/>
    </w:pPr>
    <w:rPr>
      <w:rFonts w:ascii="InfoTextOT" w:eastAsiaTheme="minorHAnsi" w:hAnsi="InfoTextOT" w:cs="InfoTextOT"/>
      <w:sz w:val="22"/>
      <w:szCs w:val="22"/>
      <w:lang w:eastAsia="en-US"/>
    </w:rPr>
  </w:style>
  <w:style w:type="paragraph" w:customStyle="1" w:styleId="Testolibroaccertamento">
    <w:name w:val="Testo libro accertamento"/>
    <w:basedOn w:val="Normale"/>
    <w:uiPriority w:val="99"/>
    <w:rsid w:val="0038632B"/>
    <w:pPr>
      <w:spacing w:line="280" w:lineRule="exact"/>
    </w:pPr>
    <w:rPr>
      <w:rFonts w:ascii="Times New Roman" w:hAnsi="Times New Roman"/>
      <w:szCs w:val="24"/>
    </w:rPr>
  </w:style>
  <w:style w:type="paragraph" w:customStyle="1" w:styleId="Corpotesto2">
    <w:name w:val="Corpo testo2"/>
    <w:basedOn w:val="Normale"/>
    <w:autoRedefine/>
    <w:uiPriority w:val="99"/>
    <w:rsid w:val="0038632B"/>
    <w:pPr>
      <w:widowControl w:val="0"/>
      <w:autoSpaceDE w:val="0"/>
      <w:autoSpaceDN w:val="0"/>
      <w:adjustRightInd w:val="0"/>
      <w:spacing w:line="240" w:lineRule="auto"/>
      <w:jc w:val="center"/>
    </w:pPr>
    <w:rPr>
      <w:rFonts w:ascii="Calibri" w:hAnsi="Calibri"/>
      <w:bCs/>
      <w:sz w:val="24"/>
      <w:szCs w:val="24"/>
    </w:rPr>
  </w:style>
  <w:style w:type="paragraph" w:customStyle="1" w:styleId="situazionicasiipotesi">
    <w:name w:val="situazioni/casi/ipotesi"/>
    <w:basedOn w:val="esempio1"/>
    <w:uiPriority w:val="3"/>
    <w:rsid w:val="0038632B"/>
  </w:style>
  <w:style w:type="paragraph" w:customStyle="1" w:styleId="Pa8">
    <w:name w:val="Pa8"/>
    <w:basedOn w:val="Default"/>
    <w:next w:val="Default"/>
    <w:uiPriority w:val="99"/>
    <w:rsid w:val="0038632B"/>
    <w:pPr>
      <w:spacing w:line="321" w:lineRule="atLeast"/>
    </w:pPr>
    <w:rPr>
      <w:rFonts w:ascii="Calibri" w:eastAsiaTheme="minorHAnsi" w:hAnsi="Calibri" w:cstheme="minorBidi"/>
      <w:color w:val="auto"/>
      <w:lang w:eastAsia="en-US"/>
    </w:rPr>
  </w:style>
  <w:style w:type="character" w:customStyle="1" w:styleId="A10">
    <w:name w:val="A10"/>
    <w:uiPriority w:val="99"/>
    <w:rsid w:val="0038632B"/>
    <w:rPr>
      <w:rFonts w:cs="Calibri"/>
      <w:b/>
      <w:bCs/>
      <w:i/>
      <w:iCs/>
      <w:color w:val="197CBE"/>
      <w:sz w:val="31"/>
      <w:szCs w:val="31"/>
    </w:rPr>
  </w:style>
  <w:style w:type="character" w:customStyle="1" w:styleId="A11">
    <w:name w:val="A11"/>
    <w:uiPriority w:val="99"/>
    <w:rsid w:val="0038632B"/>
    <w:rPr>
      <w:rFonts w:cs="Calibri"/>
      <w:b/>
      <w:bCs/>
      <w:i/>
      <w:iCs/>
      <w:color w:val="403F41"/>
      <w:sz w:val="23"/>
      <w:szCs w:val="23"/>
    </w:rPr>
  </w:style>
  <w:style w:type="paragraph" w:customStyle="1" w:styleId="Pa10">
    <w:name w:val="Pa10"/>
    <w:basedOn w:val="Default"/>
    <w:next w:val="Default"/>
    <w:uiPriority w:val="99"/>
    <w:rsid w:val="0038632B"/>
    <w:pPr>
      <w:spacing w:line="221" w:lineRule="atLeast"/>
    </w:pPr>
    <w:rPr>
      <w:rFonts w:ascii="Calibri" w:eastAsiaTheme="minorHAnsi" w:hAnsi="Calibri" w:cstheme="minorBidi"/>
      <w:color w:val="auto"/>
      <w:lang w:eastAsia="en-US"/>
    </w:rPr>
  </w:style>
  <w:style w:type="character" w:customStyle="1" w:styleId="A12">
    <w:name w:val="A12"/>
    <w:uiPriority w:val="99"/>
    <w:rsid w:val="0038632B"/>
    <w:rPr>
      <w:rFonts w:cs="Calibri"/>
      <w:color w:val="403F41"/>
      <w:sz w:val="21"/>
      <w:szCs w:val="21"/>
    </w:rPr>
  </w:style>
  <w:style w:type="character" w:customStyle="1" w:styleId="A15">
    <w:name w:val="A15"/>
    <w:uiPriority w:val="99"/>
    <w:rsid w:val="0038632B"/>
    <w:rPr>
      <w:rFonts w:cs="Calibri"/>
      <w:color w:val="0000FF"/>
      <w:sz w:val="22"/>
      <w:szCs w:val="22"/>
      <w:u w:val="single"/>
    </w:rPr>
  </w:style>
  <w:style w:type="character" w:customStyle="1" w:styleId="primapaginaheader">
    <w:name w:val="primapaginaheader"/>
    <w:basedOn w:val="Carpredefinitoparagrafo"/>
    <w:rsid w:val="0038632B"/>
  </w:style>
  <w:style w:type="table" w:customStyle="1" w:styleId="Stile11">
    <w:name w:val="Stile11"/>
    <w:basedOn w:val="Tabellanormale"/>
    <w:uiPriority w:val="99"/>
    <w:rsid w:val="0038632B"/>
    <w:rPr>
      <w:rFonts w:ascii="Calibri" w:eastAsia="Calibri" w:hAnsi="Calibri"/>
      <w:sz w:val="22"/>
      <w:szCs w:val="22"/>
      <w:lang w:eastAsia="en-US"/>
    </w:rPr>
    <w:tblPr>
      <w:tblInd w:w="0" w:type="nil"/>
    </w:tblPr>
  </w:style>
  <w:style w:type="table" w:customStyle="1" w:styleId="Grigliatabella11">
    <w:name w:val="Griglia tabella11"/>
    <w:basedOn w:val="Tabellanormale"/>
    <w:next w:val="Grigliatabella"/>
    <w:uiPriority w:val="39"/>
    <w:rsid w:val="0038632B"/>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tabella9">
    <w:name w:val="testo tabella 9"/>
    <w:basedOn w:val="Normale"/>
    <w:uiPriority w:val="2"/>
    <w:qFormat/>
    <w:rsid w:val="0038632B"/>
    <w:pPr>
      <w:spacing w:line="240" w:lineRule="auto"/>
    </w:pPr>
    <w:rPr>
      <w:rFonts w:ascii="PT Sans" w:hAnsi="PT Sans"/>
      <w:color w:val="000000" w:themeColor="text1"/>
      <w:sz w:val="18"/>
    </w:rPr>
  </w:style>
  <w:style w:type="table" w:customStyle="1" w:styleId="Stile3">
    <w:name w:val="Stile3"/>
    <w:basedOn w:val="Tabellanormale"/>
    <w:uiPriority w:val="99"/>
    <w:rsid w:val="0038632B"/>
    <w:rPr>
      <w:rFonts w:asciiTheme="minorHAnsi" w:eastAsiaTheme="minorHAnsi" w:hAnsiTheme="minorHAnsi" w:cstheme="minorBidi"/>
      <w:sz w:val="22"/>
      <w:szCs w:val="22"/>
      <w:lang w:eastAsia="en-US"/>
    </w:rPr>
    <w:tblPr>
      <w:tblBorders>
        <w:top w:val="single" w:sz="4" w:space="0" w:color="006EB7"/>
        <w:left w:val="single" w:sz="4" w:space="0" w:color="006EB7"/>
        <w:bottom w:val="single" w:sz="4" w:space="0" w:color="006EB7"/>
        <w:right w:val="single" w:sz="4" w:space="0" w:color="006EB7"/>
        <w:insideH w:val="single" w:sz="4" w:space="0" w:color="006EB7"/>
        <w:insideV w:val="single" w:sz="4" w:space="0" w:color="006EB7"/>
      </w:tblBorders>
    </w:tblPr>
    <w:tblStylePr w:type="firstRow">
      <w:tblPr/>
      <w:tcPr>
        <w:shd w:val="clear" w:color="auto" w:fill="5B97D5"/>
      </w:tcPr>
    </w:tblStylePr>
  </w:style>
  <w:style w:type="paragraph" w:customStyle="1" w:styleId="titoloarticolo">
    <w:name w:val="titolo articolo"/>
    <w:basedOn w:val="Titolo"/>
    <w:rsid w:val="0038632B"/>
    <w:pPr>
      <w:ind w:left="1259"/>
      <w:contextualSpacing w:val="0"/>
      <w:outlineLvl w:val="0"/>
    </w:pPr>
    <w:rPr>
      <w:rFonts w:ascii="Arial" w:hAnsi="Arial" w:cs="Arial"/>
      <w:b/>
      <w:bCs/>
      <w:i/>
      <w:spacing w:val="0"/>
      <w:sz w:val="40"/>
      <w:szCs w:val="22"/>
    </w:rPr>
  </w:style>
  <w:style w:type="numbering" w:customStyle="1" w:styleId="Nessunelenco1">
    <w:name w:val="Nessun elenco1"/>
    <w:next w:val="Nessunelenco"/>
    <w:semiHidden/>
    <w:rsid w:val="0038632B"/>
  </w:style>
  <w:style w:type="paragraph" w:customStyle="1" w:styleId="Preformattato">
    <w:name w:val="Preformattato"/>
    <w:basedOn w:val="Normale"/>
    <w:rsid w:val="0038632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line="240" w:lineRule="auto"/>
      <w:jc w:val="left"/>
    </w:pPr>
    <w:rPr>
      <w:rFonts w:ascii="Courier New" w:hAnsi="Courier New"/>
      <w:snapToGrid w:val="0"/>
      <w:sz w:val="20"/>
    </w:rPr>
  </w:style>
  <w:style w:type="paragraph" w:customStyle="1" w:styleId="TestolibroaccertamentoCarattere">
    <w:name w:val="Testo libro accertamento Carattere"/>
    <w:basedOn w:val="Normale"/>
    <w:link w:val="TestolibroaccertamentoCarattereCarattere"/>
    <w:rsid w:val="0038632B"/>
    <w:pPr>
      <w:spacing w:line="280" w:lineRule="exact"/>
    </w:pPr>
    <w:rPr>
      <w:rFonts w:ascii="Times New Roman" w:hAnsi="Times New Roman"/>
      <w:szCs w:val="24"/>
    </w:rPr>
  </w:style>
  <w:style w:type="character" w:customStyle="1" w:styleId="TestolibroaccertamentoCarattereCarattere">
    <w:name w:val="Testo libro accertamento Carattere Carattere"/>
    <w:link w:val="TestolibroaccertamentoCarattere"/>
    <w:rsid w:val="0038632B"/>
    <w:rPr>
      <w:sz w:val="22"/>
      <w:szCs w:val="24"/>
    </w:rPr>
  </w:style>
  <w:style w:type="character" w:customStyle="1" w:styleId="usernote-link1">
    <w:name w:val="usernote-link1"/>
    <w:rsid w:val="0038632B"/>
    <w:rPr>
      <w:shd w:val="clear" w:color="auto" w:fill="FFFF00"/>
    </w:rPr>
  </w:style>
  <w:style w:type="table" w:customStyle="1" w:styleId="Grigliatabella1">
    <w:name w:val="Griglia tabella1"/>
    <w:basedOn w:val="Tabellanormale"/>
    <w:next w:val="Grigliatabella"/>
    <w:uiPriority w:val="39"/>
    <w:rsid w:val="003863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icolo-premesse">
    <w:name w:val="Articolo - premesse"/>
    <w:basedOn w:val="Normale"/>
    <w:autoRedefine/>
    <w:rsid w:val="0038632B"/>
    <w:pPr>
      <w:tabs>
        <w:tab w:val="left" w:pos="360"/>
      </w:tabs>
      <w:autoSpaceDE w:val="0"/>
      <w:autoSpaceDN w:val="0"/>
      <w:adjustRightInd w:val="0"/>
      <w:spacing w:before="120" w:after="120" w:line="240" w:lineRule="auto"/>
      <w:ind w:left="11"/>
    </w:pPr>
    <w:rPr>
      <w:rFonts w:ascii="Trebuchet MS" w:eastAsia="Arial Unicode MS" w:hAnsi="Trebuchet MS"/>
      <w:sz w:val="20"/>
    </w:rPr>
  </w:style>
  <w:style w:type="character" w:styleId="Enfasicorsivo">
    <w:name w:val="Emphasis"/>
    <w:uiPriority w:val="20"/>
    <w:qFormat/>
    <w:rsid w:val="0038632B"/>
    <w:rPr>
      <w:i/>
      <w:iCs/>
    </w:rPr>
  </w:style>
  <w:style w:type="paragraph" w:customStyle="1" w:styleId="TN">
    <w:name w:val="TN"/>
    <w:basedOn w:val="Normale"/>
    <w:link w:val="TNCarattere"/>
    <w:uiPriority w:val="99"/>
    <w:rsid w:val="0038632B"/>
    <w:pPr>
      <w:overflowPunct w:val="0"/>
      <w:autoSpaceDE w:val="0"/>
      <w:autoSpaceDN w:val="0"/>
      <w:adjustRightInd w:val="0"/>
      <w:spacing w:before="90" w:line="190" w:lineRule="exact"/>
      <w:ind w:left="198" w:hanging="198"/>
      <w:textAlignment w:val="baseline"/>
    </w:pPr>
    <w:rPr>
      <w:rFonts w:ascii="Newast" w:hAnsi="Newast"/>
      <w:sz w:val="16"/>
    </w:rPr>
  </w:style>
  <w:style w:type="character" w:customStyle="1" w:styleId="TNCarattere">
    <w:name w:val="TN Carattere"/>
    <w:link w:val="TN"/>
    <w:uiPriority w:val="99"/>
    <w:locked/>
    <w:rsid w:val="0038632B"/>
    <w:rPr>
      <w:rFonts w:ascii="Newast" w:hAnsi="Newast"/>
      <w:sz w:val="16"/>
    </w:rPr>
  </w:style>
  <w:style w:type="paragraph" w:customStyle="1" w:styleId="TX">
    <w:name w:val="TX"/>
    <w:basedOn w:val="Normale"/>
    <w:link w:val="TXCarattere1"/>
    <w:rsid w:val="0038632B"/>
    <w:pPr>
      <w:overflowPunct w:val="0"/>
      <w:autoSpaceDE w:val="0"/>
      <w:autoSpaceDN w:val="0"/>
      <w:adjustRightInd w:val="0"/>
      <w:spacing w:line="230" w:lineRule="exact"/>
      <w:textAlignment w:val="baseline"/>
    </w:pPr>
    <w:rPr>
      <w:rFonts w:ascii="Newast" w:hAnsi="Newast"/>
      <w:sz w:val="20"/>
    </w:rPr>
  </w:style>
  <w:style w:type="character" w:customStyle="1" w:styleId="TXCarattere1">
    <w:name w:val="TX Carattere1"/>
    <w:link w:val="TX"/>
    <w:locked/>
    <w:rsid w:val="0038632B"/>
    <w:rPr>
      <w:rFonts w:ascii="Newast" w:hAnsi="Newast"/>
    </w:rPr>
  </w:style>
  <w:style w:type="numbering" w:customStyle="1" w:styleId="Nessunelenco11">
    <w:name w:val="Nessun elenco11"/>
    <w:next w:val="Nessunelenco"/>
    <w:uiPriority w:val="99"/>
    <w:semiHidden/>
    <w:unhideWhenUsed/>
    <w:rsid w:val="0038632B"/>
  </w:style>
  <w:style w:type="table" w:customStyle="1" w:styleId="Stile12">
    <w:name w:val="Stile12"/>
    <w:basedOn w:val="Tabellanormale"/>
    <w:uiPriority w:val="99"/>
    <w:rsid w:val="0038632B"/>
    <w:rPr>
      <w:rFonts w:asciiTheme="minorHAnsi" w:eastAsiaTheme="minorHAnsi" w:hAnsiTheme="minorHAnsi" w:cstheme="minorBidi"/>
      <w:sz w:val="22"/>
      <w:szCs w:val="22"/>
      <w:lang w:eastAsia="en-US"/>
    </w:rPr>
    <w:tblPr/>
  </w:style>
  <w:style w:type="table" w:customStyle="1" w:styleId="NOTABENETABELLA11">
    <w:name w:val="NOTA BENE TABELLA11"/>
    <w:basedOn w:val="Tabellanormale"/>
    <w:next w:val="Grigliatabella"/>
    <w:uiPriority w:val="59"/>
    <w:rsid w:val="0038632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untoelenco">
    <w:name w:val="List Bullet"/>
    <w:basedOn w:val="Normale"/>
    <w:uiPriority w:val="99"/>
    <w:unhideWhenUsed/>
    <w:rsid w:val="0038632B"/>
    <w:pPr>
      <w:numPr>
        <w:numId w:val="27"/>
      </w:numPr>
      <w:contextualSpacing/>
    </w:pPr>
    <w:rPr>
      <w:rFonts w:ascii="PT Sans" w:hAnsi="PT Sans"/>
    </w:rPr>
  </w:style>
  <w:style w:type="paragraph" w:styleId="Testonotadichiusura">
    <w:name w:val="endnote text"/>
    <w:basedOn w:val="Normale"/>
    <w:link w:val="TestonotadichiusuraCarattere"/>
    <w:uiPriority w:val="99"/>
    <w:unhideWhenUsed/>
    <w:rsid w:val="0038632B"/>
    <w:pPr>
      <w:spacing w:line="240" w:lineRule="auto"/>
    </w:pPr>
    <w:rPr>
      <w:rFonts w:ascii="PT Sans" w:hAnsi="PT Sans"/>
      <w:sz w:val="20"/>
    </w:rPr>
  </w:style>
  <w:style w:type="character" w:customStyle="1" w:styleId="TestonotadichiusuraCarattere">
    <w:name w:val="Testo nota di chiusura Carattere"/>
    <w:basedOn w:val="Carpredefinitoparagrafo"/>
    <w:link w:val="Testonotadichiusura"/>
    <w:uiPriority w:val="99"/>
    <w:rsid w:val="0038632B"/>
    <w:rPr>
      <w:rFonts w:ascii="PT Sans" w:hAnsi="PT Sans"/>
    </w:rPr>
  </w:style>
  <w:style w:type="character" w:styleId="Rimandonotadichiusura">
    <w:name w:val="endnote reference"/>
    <w:basedOn w:val="Carpredefinitoparagrafo"/>
    <w:uiPriority w:val="99"/>
    <w:unhideWhenUsed/>
    <w:rsid w:val="0038632B"/>
    <w:rPr>
      <w:vertAlign w:val="superscript"/>
    </w:rPr>
  </w:style>
  <w:style w:type="character" w:customStyle="1" w:styleId="fontstyle01">
    <w:name w:val="fontstyle01"/>
    <w:basedOn w:val="Carpredefinitoparagrafo"/>
    <w:rsid w:val="0038632B"/>
    <w:rPr>
      <w:rFonts w:ascii="Helvetica" w:hAnsi="Helvetica" w:hint="default"/>
      <w:b w:val="0"/>
      <w:bCs w:val="0"/>
      <w:i w:val="0"/>
      <w:iCs w:val="0"/>
      <w:color w:val="000000"/>
      <w:sz w:val="20"/>
      <w:szCs w:val="20"/>
    </w:rPr>
  </w:style>
  <w:style w:type="character" w:customStyle="1" w:styleId="fontstyle21">
    <w:name w:val="fontstyle21"/>
    <w:basedOn w:val="Carpredefinitoparagrafo"/>
    <w:rsid w:val="0038632B"/>
    <w:rPr>
      <w:rFonts w:ascii="Arial" w:hAnsi="Arial" w:cs="Arial" w:hint="default"/>
      <w:b/>
      <w:bCs/>
      <w:i w:val="0"/>
      <w:iCs w:val="0"/>
      <w:color w:val="000000"/>
      <w:sz w:val="22"/>
      <w:szCs w:val="22"/>
    </w:rPr>
  </w:style>
  <w:style w:type="character" w:customStyle="1" w:styleId="fontstyle31">
    <w:name w:val="fontstyle31"/>
    <w:basedOn w:val="Carpredefinitoparagrafo"/>
    <w:rsid w:val="0038632B"/>
    <w:rPr>
      <w:rFonts w:ascii="SymbolOOEnc" w:hAnsi="SymbolOOEnc" w:hint="default"/>
      <w:b w:val="0"/>
      <w:bCs w:val="0"/>
      <w:i w:val="0"/>
      <w:iCs w:val="0"/>
      <w:color w:val="000000"/>
      <w:sz w:val="22"/>
      <w:szCs w:val="22"/>
    </w:rPr>
  </w:style>
  <w:style w:type="character" w:customStyle="1" w:styleId="fontstyle11">
    <w:name w:val="fontstyle11"/>
    <w:basedOn w:val="Carpredefinitoparagrafo"/>
    <w:rsid w:val="0038632B"/>
    <w:rPr>
      <w:rFonts w:ascii="Arial-BoldItalicMT" w:hAnsi="Arial-BoldItalicMT" w:hint="default"/>
      <w:b/>
      <w:bCs/>
      <w:i/>
      <w:iCs/>
      <w:color w:val="000000"/>
      <w:sz w:val="22"/>
      <w:szCs w:val="22"/>
    </w:rPr>
  </w:style>
  <w:style w:type="character" w:customStyle="1" w:styleId="fontstyle41">
    <w:name w:val="fontstyle41"/>
    <w:basedOn w:val="Carpredefinitoparagrafo"/>
    <w:rsid w:val="0038632B"/>
    <w:rPr>
      <w:rFonts w:ascii="Arial-ItalicMT" w:hAnsi="Arial-ItalicMT" w:hint="default"/>
      <w:b w:val="0"/>
      <w:bCs w:val="0"/>
      <w:i/>
      <w:iCs/>
      <w:color w:val="000000"/>
      <w:sz w:val="22"/>
      <w:szCs w:val="22"/>
    </w:rPr>
  </w:style>
  <w:style w:type="table" w:customStyle="1" w:styleId="Stile13">
    <w:name w:val="Stile13"/>
    <w:basedOn w:val="Tabellanormale"/>
    <w:uiPriority w:val="99"/>
    <w:rsid w:val="0038632B"/>
    <w:rPr>
      <w:rFonts w:asciiTheme="minorHAnsi" w:eastAsiaTheme="minorHAnsi" w:hAnsiTheme="minorHAnsi" w:cstheme="minorBidi"/>
      <w:sz w:val="22"/>
      <w:szCs w:val="22"/>
      <w:lang w:eastAsia="en-US"/>
    </w:rPr>
    <w:tblPr/>
  </w:style>
  <w:style w:type="character" w:customStyle="1" w:styleId="Titolo1Carattere1">
    <w:name w:val="Titolo 1 Carattere1"/>
    <w:basedOn w:val="Carpredefinitoparagrafo"/>
    <w:rsid w:val="0038632B"/>
    <w:rPr>
      <w:rFonts w:ascii="Gisha" w:eastAsia="Times New Roman" w:hAnsi="Gisha" w:cs="Times New Roman"/>
      <w:smallCaps/>
      <w:sz w:val="24"/>
      <w:szCs w:val="20"/>
      <w:lang w:eastAsia="it-IT"/>
    </w:rPr>
  </w:style>
  <w:style w:type="paragraph" w:customStyle="1" w:styleId="testotabellapuntoelencolettere">
    <w:name w:val="testo tabella punto elenco lettere"/>
    <w:basedOn w:val="puntoelencolettere"/>
    <w:uiPriority w:val="5"/>
    <w:qFormat/>
    <w:rsid w:val="0038632B"/>
    <w:pPr>
      <w:numPr>
        <w:numId w:val="0"/>
      </w:numPr>
      <w:spacing w:line="320" w:lineRule="exact"/>
    </w:pPr>
    <w:rPr>
      <w:sz w:val="20"/>
    </w:rPr>
  </w:style>
  <w:style w:type="character" w:customStyle="1" w:styleId="Menzionenonrisolta3">
    <w:name w:val="Menzione non risolta3"/>
    <w:basedOn w:val="Carpredefinitoparagrafo"/>
    <w:uiPriority w:val="99"/>
    <w:semiHidden/>
    <w:unhideWhenUsed/>
    <w:rsid w:val="0038632B"/>
    <w:rPr>
      <w:color w:val="605E5C"/>
      <w:shd w:val="clear" w:color="auto" w:fill="E1DFDD"/>
    </w:rPr>
  </w:style>
  <w:style w:type="character" w:customStyle="1" w:styleId="Caratterinotaapidipagina">
    <w:name w:val="Caratteri nota a piè di pagina"/>
    <w:qFormat/>
    <w:rsid w:val="0038632B"/>
  </w:style>
  <w:style w:type="character" w:customStyle="1" w:styleId="Richiamoallanotaapidipagina">
    <w:name w:val="Richiamo alla nota a piè di pagina"/>
    <w:rsid w:val="0038632B"/>
    <w:rPr>
      <w:vertAlign w:val="superscript"/>
    </w:rPr>
  </w:style>
  <w:style w:type="character" w:customStyle="1" w:styleId="apple-converted-space">
    <w:name w:val="apple-converted-space"/>
    <w:basedOn w:val="Carpredefinitoparagrafo"/>
    <w:rsid w:val="0038632B"/>
  </w:style>
  <w:style w:type="character" w:customStyle="1" w:styleId="A5">
    <w:name w:val="A5"/>
    <w:uiPriority w:val="99"/>
    <w:rsid w:val="0038632B"/>
    <w:rPr>
      <w:color w:val="000000"/>
      <w:sz w:val="21"/>
      <w:szCs w:val="21"/>
    </w:rPr>
  </w:style>
  <w:style w:type="character" w:customStyle="1" w:styleId="A6">
    <w:name w:val="A6"/>
    <w:uiPriority w:val="99"/>
    <w:rsid w:val="0038632B"/>
    <w:rPr>
      <w:rFonts w:ascii="ZapfDingbats BT" w:hAnsi="ZapfDingbats BT" w:cs="ZapfDingbats BT"/>
      <w:color w:val="000000"/>
      <w:sz w:val="10"/>
      <w:szCs w:val="10"/>
    </w:rPr>
  </w:style>
  <w:style w:type="table" w:customStyle="1" w:styleId="NORMAPRASSITESTOTABELLA">
    <w:name w:val="NORMA PRASSI TESTO TABELLA"/>
    <w:basedOn w:val="Tabellanormale"/>
    <w:uiPriority w:val="99"/>
    <w:rsid w:val="004038A7"/>
    <w:rPr>
      <w:rFonts w:asciiTheme="minorHAnsi" w:eastAsiaTheme="minorHAnsi" w:hAnsiTheme="minorHAnsi" w:cstheme="minorBidi"/>
      <w:sz w:val="22"/>
      <w:szCs w:val="22"/>
      <w:lang w:eastAsia="en-US"/>
    </w:rPr>
    <w:tblPr>
      <w:tblInd w:w="397" w:type="dxa"/>
      <w:tblBorders>
        <w:top w:val="single" w:sz="2" w:space="0" w:color="2E74B5" w:themeColor="accent5" w:themeShade="BF"/>
        <w:left w:val="single" w:sz="36" w:space="0" w:color="2E74B5" w:themeColor="accent5" w:themeShade="BF"/>
        <w:bottom w:val="single" w:sz="2" w:space="0" w:color="2E74B5" w:themeColor="accent5" w:themeShade="BF"/>
        <w:right w:val="single" w:sz="2" w:space="0" w:color="2E74B5" w:themeColor="accent5" w:themeShade="BF"/>
        <w:insideH w:val="single" w:sz="2" w:space="0" w:color="2E74B5" w:themeColor="accent5" w:themeShade="BF"/>
        <w:insideV w:val="single" w:sz="2" w:space="0" w:color="2E74B5" w:themeColor="accent5" w:themeShade="BF"/>
      </w:tblBorders>
    </w:tblPr>
    <w:tcPr>
      <w:shd w:val="clear" w:color="auto" w:fill="F3F5FB"/>
    </w:tcPr>
  </w:style>
  <w:style w:type="character" w:customStyle="1" w:styleId="Titolo8Carattere">
    <w:name w:val="Titolo 8 Carattere"/>
    <w:basedOn w:val="Carpredefinitoparagrafo"/>
    <w:link w:val="Titolo8"/>
    <w:rsid w:val="006130E8"/>
    <w:rPr>
      <w:rFonts w:asciiTheme="majorHAnsi" w:eastAsiaTheme="majorEastAsia" w:hAnsiTheme="majorHAnsi" w:cstheme="majorBidi"/>
      <w:color w:val="272727" w:themeColor="text1" w:themeTint="D8"/>
      <w:sz w:val="21"/>
      <w:szCs w:val="21"/>
    </w:rPr>
  </w:style>
  <w:style w:type="paragraph" w:customStyle="1" w:styleId="Corpodeltesto21">
    <w:name w:val="Corpo del testo 21"/>
    <w:basedOn w:val="Normale"/>
    <w:rsid w:val="006130E8"/>
    <w:pPr>
      <w:widowControl w:val="0"/>
      <w:spacing w:line="240" w:lineRule="auto"/>
    </w:pPr>
    <w:rPr>
      <w:rFonts w:ascii="Arial" w:hAnsi="Arial"/>
      <w:szCs w:val="22"/>
      <w:lang w:eastAsia="en-US"/>
    </w:rPr>
  </w:style>
  <w:style w:type="paragraph" w:customStyle="1" w:styleId="sottoparagrafo">
    <w:name w:val="sottoparagrafo"/>
    <w:basedOn w:val="NormaleWeb"/>
    <w:uiPriority w:val="99"/>
    <w:rsid w:val="00E75E1A"/>
    <w:pPr>
      <w:numPr>
        <w:numId w:val="28"/>
      </w:numPr>
      <w:shd w:val="clear" w:color="auto" w:fill="FFFFFF"/>
      <w:tabs>
        <w:tab w:val="clear" w:pos="227"/>
        <w:tab w:val="num" w:pos="360"/>
      </w:tabs>
      <w:spacing w:before="0" w:beforeAutospacing="0" w:after="0" w:afterAutospacing="0" w:line="280" w:lineRule="exact"/>
      <w:ind w:left="0" w:firstLine="0"/>
    </w:pPr>
    <w:rPr>
      <w:rFonts w:ascii="Calibri" w:hAnsi="Calibri" w:cs="Arial"/>
      <w:i/>
      <w:sz w:val="22"/>
      <w:szCs w:val="22"/>
    </w:rPr>
  </w:style>
  <w:style w:type="table" w:customStyle="1" w:styleId="NormalGrid">
    <w:name w:val="Normal Grid"/>
    <w:basedOn w:val="Tabellanormale"/>
    <w:uiPriority w:val="39"/>
    <w:rsid w:val="0057109A"/>
    <w:rPr>
      <w:rFonts w:ascii="Georgia" w:eastAsiaTheme="minorHAnsi" w:hAnsiTheme="minorHAnsi" w:cstheme="minorBidi"/>
      <w:sz w:val="21"/>
      <w:szCs w:val="22"/>
      <w:lang w:eastAsia="en-US"/>
    </w:rPr>
    <w:tblPr>
      <w:tblCellMar>
        <w:top w:w="80" w:type="dxa"/>
        <w:left w:w="160" w:type="dxa"/>
        <w:bottom w:w="80" w:type="dxa"/>
        <w:right w:w="16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40444">
      <w:bodyDiv w:val="1"/>
      <w:marLeft w:val="0"/>
      <w:marRight w:val="0"/>
      <w:marTop w:val="0"/>
      <w:marBottom w:val="0"/>
      <w:divBdr>
        <w:top w:val="none" w:sz="0" w:space="0" w:color="auto"/>
        <w:left w:val="none" w:sz="0" w:space="0" w:color="auto"/>
        <w:bottom w:val="none" w:sz="0" w:space="0" w:color="auto"/>
        <w:right w:val="none" w:sz="0" w:space="0" w:color="auto"/>
      </w:divBdr>
    </w:div>
    <w:div w:id="131408781">
      <w:bodyDiv w:val="1"/>
      <w:marLeft w:val="0"/>
      <w:marRight w:val="0"/>
      <w:marTop w:val="0"/>
      <w:marBottom w:val="0"/>
      <w:divBdr>
        <w:top w:val="none" w:sz="0" w:space="0" w:color="auto"/>
        <w:left w:val="none" w:sz="0" w:space="0" w:color="auto"/>
        <w:bottom w:val="none" w:sz="0" w:space="0" w:color="auto"/>
        <w:right w:val="none" w:sz="0" w:space="0" w:color="auto"/>
      </w:divBdr>
    </w:div>
    <w:div w:id="133455320">
      <w:bodyDiv w:val="1"/>
      <w:marLeft w:val="0"/>
      <w:marRight w:val="0"/>
      <w:marTop w:val="0"/>
      <w:marBottom w:val="0"/>
      <w:divBdr>
        <w:top w:val="none" w:sz="0" w:space="0" w:color="auto"/>
        <w:left w:val="none" w:sz="0" w:space="0" w:color="auto"/>
        <w:bottom w:val="none" w:sz="0" w:space="0" w:color="auto"/>
        <w:right w:val="none" w:sz="0" w:space="0" w:color="auto"/>
      </w:divBdr>
    </w:div>
    <w:div w:id="391658992">
      <w:bodyDiv w:val="1"/>
      <w:marLeft w:val="0"/>
      <w:marRight w:val="0"/>
      <w:marTop w:val="0"/>
      <w:marBottom w:val="0"/>
      <w:divBdr>
        <w:top w:val="none" w:sz="0" w:space="0" w:color="auto"/>
        <w:left w:val="none" w:sz="0" w:space="0" w:color="auto"/>
        <w:bottom w:val="none" w:sz="0" w:space="0" w:color="auto"/>
        <w:right w:val="none" w:sz="0" w:space="0" w:color="auto"/>
      </w:divBdr>
    </w:div>
    <w:div w:id="512300311">
      <w:bodyDiv w:val="1"/>
      <w:marLeft w:val="0"/>
      <w:marRight w:val="0"/>
      <w:marTop w:val="0"/>
      <w:marBottom w:val="0"/>
      <w:divBdr>
        <w:top w:val="none" w:sz="0" w:space="0" w:color="auto"/>
        <w:left w:val="none" w:sz="0" w:space="0" w:color="auto"/>
        <w:bottom w:val="none" w:sz="0" w:space="0" w:color="auto"/>
        <w:right w:val="none" w:sz="0" w:space="0" w:color="auto"/>
      </w:divBdr>
    </w:div>
    <w:div w:id="524751133">
      <w:bodyDiv w:val="1"/>
      <w:marLeft w:val="0"/>
      <w:marRight w:val="0"/>
      <w:marTop w:val="0"/>
      <w:marBottom w:val="0"/>
      <w:divBdr>
        <w:top w:val="none" w:sz="0" w:space="0" w:color="auto"/>
        <w:left w:val="none" w:sz="0" w:space="0" w:color="auto"/>
        <w:bottom w:val="none" w:sz="0" w:space="0" w:color="auto"/>
        <w:right w:val="none" w:sz="0" w:space="0" w:color="auto"/>
      </w:divBdr>
    </w:div>
    <w:div w:id="529874808">
      <w:bodyDiv w:val="1"/>
      <w:marLeft w:val="0"/>
      <w:marRight w:val="0"/>
      <w:marTop w:val="0"/>
      <w:marBottom w:val="0"/>
      <w:divBdr>
        <w:top w:val="none" w:sz="0" w:space="0" w:color="auto"/>
        <w:left w:val="none" w:sz="0" w:space="0" w:color="auto"/>
        <w:bottom w:val="none" w:sz="0" w:space="0" w:color="auto"/>
        <w:right w:val="none" w:sz="0" w:space="0" w:color="auto"/>
      </w:divBdr>
    </w:div>
    <w:div w:id="535626553">
      <w:bodyDiv w:val="1"/>
      <w:marLeft w:val="0"/>
      <w:marRight w:val="0"/>
      <w:marTop w:val="0"/>
      <w:marBottom w:val="0"/>
      <w:divBdr>
        <w:top w:val="none" w:sz="0" w:space="0" w:color="auto"/>
        <w:left w:val="none" w:sz="0" w:space="0" w:color="auto"/>
        <w:bottom w:val="none" w:sz="0" w:space="0" w:color="auto"/>
        <w:right w:val="none" w:sz="0" w:space="0" w:color="auto"/>
      </w:divBdr>
    </w:div>
    <w:div w:id="591276573">
      <w:bodyDiv w:val="1"/>
      <w:marLeft w:val="0"/>
      <w:marRight w:val="0"/>
      <w:marTop w:val="0"/>
      <w:marBottom w:val="0"/>
      <w:divBdr>
        <w:top w:val="none" w:sz="0" w:space="0" w:color="auto"/>
        <w:left w:val="none" w:sz="0" w:space="0" w:color="auto"/>
        <w:bottom w:val="none" w:sz="0" w:space="0" w:color="auto"/>
        <w:right w:val="none" w:sz="0" w:space="0" w:color="auto"/>
      </w:divBdr>
    </w:div>
    <w:div w:id="616067266">
      <w:bodyDiv w:val="1"/>
      <w:marLeft w:val="0"/>
      <w:marRight w:val="0"/>
      <w:marTop w:val="0"/>
      <w:marBottom w:val="0"/>
      <w:divBdr>
        <w:top w:val="none" w:sz="0" w:space="0" w:color="auto"/>
        <w:left w:val="none" w:sz="0" w:space="0" w:color="auto"/>
        <w:bottom w:val="none" w:sz="0" w:space="0" w:color="auto"/>
        <w:right w:val="none" w:sz="0" w:space="0" w:color="auto"/>
      </w:divBdr>
    </w:div>
    <w:div w:id="644818426">
      <w:bodyDiv w:val="1"/>
      <w:marLeft w:val="0"/>
      <w:marRight w:val="0"/>
      <w:marTop w:val="0"/>
      <w:marBottom w:val="0"/>
      <w:divBdr>
        <w:top w:val="none" w:sz="0" w:space="0" w:color="auto"/>
        <w:left w:val="none" w:sz="0" w:space="0" w:color="auto"/>
        <w:bottom w:val="none" w:sz="0" w:space="0" w:color="auto"/>
        <w:right w:val="none" w:sz="0" w:space="0" w:color="auto"/>
      </w:divBdr>
    </w:div>
    <w:div w:id="657922905">
      <w:bodyDiv w:val="1"/>
      <w:marLeft w:val="0"/>
      <w:marRight w:val="0"/>
      <w:marTop w:val="0"/>
      <w:marBottom w:val="0"/>
      <w:divBdr>
        <w:top w:val="none" w:sz="0" w:space="0" w:color="auto"/>
        <w:left w:val="none" w:sz="0" w:space="0" w:color="auto"/>
        <w:bottom w:val="none" w:sz="0" w:space="0" w:color="auto"/>
        <w:right w:val="none" w:sz="0" w:space="0" w:color="auto"/>
      </w:divBdr>
    </w:div>
    <w:div w:id="812917168">
      <w:bodyDiv w:val="1"/>
      <w:marLeft w:val="0"/>
      <w:marRight w:val="0"/>
      <w:marTop w:val="0"/>
      <w:marBottom w:val="0"/>
      <w:divBdr>
        <w:top w:val="none" w:sz="0" w:space="0" w:color="auto"/>
        <w:left w:val="none" w:sz="0" w:space="0" w:color="auto"/>
        <w:bottom w:val="none" w:sz="0" w:space="0" w:color="auto"/>
        <w:right w:val="none" w:sz="0" w:space="0" w:color="auto"/>
      </w:divBdr>
    </w:div>
    <w:div w:id="915364132">
      <w:bodyDiv w:val="1"/>
      <w:marLeft w:val="0"/>
      <w:marRight w:val="0"/>
      <w:marTop w:val="0"/>
      <w:marBottom w:val="0"/>
      <w:divBdr>
        <w:top w:val="none" w:sz="0" w:space="0" w:color="auto"/>
        <w:left w:val="none" w:sz="0" w:space="0" w:color="auto"/>
        <w:bottom w:val="none" w:sz="0" w:space="0" w:color="auto"/>
        <w:right w:val="none" w:sz="0" w:space="0" w:color="auto"/>
      </w:divBdr>
    </w:div>
    <w:div w:id="931277500">
      <w:bodyDiv w:val="1"/>
      <w:marLeft w:val="0"/>
      <w:marRight w:val="0"/>
      <w:marTop w:val="0"/>
      <w:marBottom w:val="0"/>
      <w:divBdr>
        <w:top w:val="none" w:sz="0" w:space="0" w:color="auto"/>
        <w:left w:val="none" w:sz="0" w:space="0" w:color="auto"/>
        <w:bottom w:val="none" w:sz="0" w:space="0" w:color="auto"/>
        <w:right w:val="none" w:sz="0" w:space="0" w:color="auto"/>
      </w:divBdr>
    </w:div>
    <w:div w:id="962268292">
      <w:bodyDiv w:val="1"/>
      <w:marLeft w:val="0"/>
      <w:marRight w:val="0"/>
      <w:marTop w:val="0"/>
      <w:marBottom w:val="0"/>
      <w:divBdr>
        <w:top w:val="none" w:sz="0" w:space="0" w:color="auto"/>
        <w:left w:val="none" w:sz="0" w:space="0" w:color="auto"/>
        <w:bottom w:val="none" w:sz="0" w:space="0" w:color="auto"/>
        <w:right w:val="none" w:sz="0" w:space="0" w:color="auto"/>
      </w:divBdr>
    </w:div>
    <w:div w:id="1122842576">
      <w:bodyDiv w:val="1"/>
      <w:marLeft w:val="0"/>
      <w:marRight w:val="0"/>
      <w:marTop w:val="0"/>
      <w:marBottom w:val="0"/>
      <w:divBdr>
        <w:top w:val="none" w:sz="0" w:space="0" w:color="auto"/>
        <w:left w:val="none" w:sz="0" w:space="0" w:color="auto"/>
        <w:bottom w:val="none" w:sz="0" w:space="0" w:color="auto"/>
        <w:right w:val="none" w:sz="0" w:space="0" w:color="auto"/>
      </w:divBdr>
    </w:div>
    <w:div w:id="1140421871">
      <w:bodyDiv w:val="1"/>
      <w:marLeft w:val="0"/>
      <w:marRight w:val="0"/>
      <w:marTop w:val="0"/>
      <w:marBottom w:val="0"/>
      <w:divBdr>
        <w:top w:val="none" w:sz="0" w:space="0" w:color="auto"/>
        <w:left w:val="none" w:sz="0" w:space="0" w:color="auto"/>
        <w:bottom w:val="none" w:sz="0" w:space="0" w:color="auto"/>
        <w:right w:val="none" w:sz="0" w:space="0" w:color="auto"/>
      </w:divBdr>
    </w:div>
    <w:div w:id="1213545177">
      <w:bodyDiv w:val="1"/>
      <w:marLeft w:val="0"/>
      <w:marRight w:val="0"/>
      <w:marTop w:val="0"/>
      <w:marBottom w:val="0"/>
      <w:divBdr>
        <w:top w:val="none" w:sz="0" w:space="0" w:color="auto"/>
        <w:left w:val="none" w:sz="0" w:space="0" w:color="auto"/>
        <w:bottom w:val="none" w:sz="0" w:space="0" w:color="auto"/>
        <w:right w:val="none" w:sz="0" w:space="0" w:color="auto"/>
      </w:divBdr>
    </w:div>
    <w:div w:id="1267731525">
      <w:bodyDiv w:val="1"/>
      <w:marLeft w:val="0"/>
      <w:marRight w:val="0"/>
      <w:marTop w:val="0"/>
      <w:marBottom w:val="0"/>
      <w:divBdr>
        <w:top w:val="none" w:sz="0" w:space="0" w:color="auto"/>
        <w:left w:val="none" w:sz="0" w:space="0" w:color="auto"/>
        <w:bottom w:val="none" w:sz="0" w:space="0" w:color="auto"/>
        <w:right w:val="none" w:sz="0" w:space="0" w:color="auto"/>
      </w:divBdr>
    </w:div>
    <w:div w:id="1274441240">
      <w:bodyDiv w:val="1"/>
      <w:marLeft w:val="0"/>
      <w:marRight w:val="0"/>
      <w:marTop w:val="0"/>
      <w:marBottom w:val="0"/>
      <w:divBdr>
        <w:top w:val="none" w:sz="0" w:space="0" w:color="auto"/>
        <w:left w:val="none" w:sz="0" w:space="0" w:color="auto"/>
        <w:bottom w:val="none" w:sz="0" w:space="0" w:color="auto"/>
        <w:right w:val="none" w:sz="0" w:space="0" w:color="auto"/>
      </w:divBdr>
    </w:div>
    <w:div w:id="1338728219">
      <w:bodyDiv w:val="1"/>
      <w:marLeft w:val="0"/>
      <w:marRight w:val="0"/>
      <w:marTop w:val="0"/>
      <w:marBottom w:val="0"/>
      <w:divBdr>
        <w:top w:val="none" w:sz="0" w:space="0" w:color="auto"/>
        <w:left w:val="none" w:sz="0" w:space="0" w:color="auto"/>
        <w:bottom w:val="none" w:sz="0" w:space="0" w:color="auto"/>
        <w:right w:val="none" w:sz="0" w:space="0" w:color="auto"/>
      </w:divBdr>
    </w:div>
    <w:div w:id="1430083173">
      <w:bodyDiv w:val="1"/>
      <w:marLeft w:val="0"/>
      <w:marRight w:val="0"/>
      <w:marTop w:val="0"/>
      <w:marBottom w:val="0"/>
      <w:divBdr>
        <w:top w:val="none" w:sz="0" w:space="0" w:color="auto"/>
        <w:left w:val="none" w:sz="0" w:space="0" w:color="auto"/>
        <w:bottom w:val="none" w:sz="0" w:space="0" w:color="auto"/>
        <w:right w:val="none" w:sz="0" w:space="0" w:color="auto"/>
      </w:divBdr>
    </w:div>
    <w:div w:id="1618638210">
      <w:bodyDiv w:val="1"/>
      <w:marLeft w:val="0"/>
      <w:marRight w:val="0"/>
      <w:marTop w:val="0"/>
      <w:marBottom w:val="0"/>
      <w:divBdr>
        <w:top w:val="none" w:sz="0" w:space="0" w:color="auto"/>
        <w:left w:val="none" w:sz="0" w:space="0" w:color="auto"/>
        <w:bottom w:val="none" w:sz="0" w:space="0" w:color="auto"/>
        <w:right w:val="none" w:sz="0" w:space="0" w:color="auto"/>
      </w:divBdr>
    </w:div>
    <w:div w:id="1703439163">
      <w:bodyDiv w:val="1"/>
      <w:marLeft w:val="0"/>
      <w:marRight w:val="0"/>
      <w:marTop w:val="0"/>
      <w:marBottom w:val="0"/>
      <w:divBdr>
        <w:top w:val="none" w:sz="0" w:space="0" w:color="auto"/>
        <w:left w:val="none" w:sz="0" w:space="0" w:color="auto"/>
        <w:bottom w:val="none" w:sz="0" w:space="0" w:color="auto"/>
        <w:right w:val="none" w:sz="0" w:space="0" w:color="auto"/>
      </w:divBdr>
    </w:div>
    <w:div w:id="1789347577">
      <w:bodyDiv w:val="1"/>
      <w:marLeft w:val="0"/>
      <w:marRight w:val="0"/>
      <w:marTop w:val="0"/>
      <w:marBottom w:val="0"/>
      <w:divBdr>
        <w:top w:val="none" w:sz="0" w:space="0" w:color="auto"/>
        <w:left w:val="none" w:sz="0" w:space="0" w:color="auto"/>
        <w:bottom w:val="none" w:sz="0" w:space="0" w:color="auto"/>
        <w:right w:val="none" w:sz="0" w:space="0" w:color="auto"/>
      </w:divBdr>
    </w:div>
    <w:div w:id="1853836084">
      <w:bodyDiv w:val="1"/>
      <w:marLeft w:val="0"/>
      <w:marRight w:val="0"/>
      <w:marTop w:val="0"/>
      <w:marBottom w:val="0"/>
      <w:divBdr>
        <w:top w:val="none" w:sz="0" w:space="0" w:color="auto"/>
        <w:left w:val="none" w:sz="0" w:space="0" w:color="auto"/>
        <w:bottom w:val="none" w:sz="0" w:space="0" w:color="auto"/>
        <w:right w:val="none" w:sz="0" w:space="0" w:color="auto"/>
      </w:divBdr>
    </w:div>
    <w:div w:id="1859463845">
      <w:bodyDiv w:val="1"/>
      <w:marLeft w:val="0"/>
      <w:marRight w:val="0"/>
      <w:marTop w:val="0"/>
      <w:marBottom w:val="0"/>
      <w:divBdr>
        <w:top w:val="none" w:sz="0" w:space="0" w:color="auto"/>
        <w:left w:val="none" w:sz="0" w:space="0" w:color="auto"/>
        <w:bottom w:val="none" w:sz="0" w:space="0" w:color="auto"/>
        <w:right w:val="none" w:sz="0" w:space="0" w:color="auto"/>
      </w:divBdr>
    </w:div>
    <w:div w:id="2004163290">
      <w:bodyDiv w:val="1"/>
      <w:marLeft w:val="0"/>
      <w:marRight w:val="0"/>
      <w:marTop w:val="0"/>
      <w:marBottom w:val="0"/>
      <w:divBdr>
        <w:top w:val="none" w:sz="0" w:space="0" w:color="auto"/>
        <w:left w:val="none" w:sz="0" w:space="0" w:color="auto"/>
        <w:bottom w:val="none" w:sz="0" w:space="0" w:color="auto"/>
        <w:right w:val="none" w:sz="0" w:space="0" w:color="auto"/>
      </w:divBdr>
    </w:div>
    <w:div w:id="2130665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aci.it/"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jpeg"/><Relationship Id="rId23" Type="http://schemas.openxmlformats.org/officeDocument/2006/relationships/hyperlink" Target="https://www.euroconference.it/helpdesk" TargetMode="Externa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agenziaentrate.gov.it/portale/risposte-domande-frequenti-cpb-isa-25-imprese" TargetMode="External"/><Relationship Id="rId22" Type="http://schemas.openxmlformats.org/officeDocument/2006/relationships/hyperlink" Target="https://www.agenziaentrate.gov.it/portale/risposte-alle-domande-frequenti-iva-2025-imprese"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footer3.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footer4.xml.rels><?xml version="1.0" encoding="UTF-8" standalone="yes"?>
<Relationships xmlns="http://schemas.openxmlformats.org/package/2006/relationships"><Relationship Id="rId2" Type="http://schemas.openxmlformats.org/officeDocument/2006/relationships/image" Target="media/image5.jpg"/><Relationship Id="rId1" Type="http://schemas.openxmlformats.org/officeDocument/2006/relationships/image" Target="media/image4.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dolfi\Downloads\base_iel_2023%20(1).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5788227-8750-43A4-99A9-B1A4A746DAC9}">
  <we:reference id="wa200001582" version="1.0.0.2" store="it-IT" storeType="OMEX"/>
  <we:alternateReferences>
    <we:reference id="WA200001582" version="1.0.0.2"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82D0C65F825EA745A9EAAC2BCB73846A" ma:contentTypeVersion="1977" ma:contentTypeDescription="Creare un nuovo documento." ma:contentTypeScope="" ma:versionID="75cdb188812347e3b5fbeb5c67bd6dd3">
  <xsd:schema xmlns:xsd="http://www.w3.org/2001/XMLSchema" xmlns:xs="http://www.w3.org/2001/XMLSchema" xmlns:p="http://schemas.microsoft.com/office/2006/metadata/properties" xmlns:ns2="66df63af-702e-4e3c-b55c-d7a2859f1562" xmlns:ns3="41603d70-2916-4fc9-bca4-ab3ada9a00cb" targetNamespace="http://schemas.microsoft.com/office/2006/metadata/properties" ma:root="true" ma:fieldsID="21da90a68f48e998ef12a9245c78f113" ns2:_="" ns3:_="">
    <xsd:import namespace="66df63af-702e-4e3c-b55c-d7a2859f1562"/>
    <xsd:import namespace="41603d70-2916-4fc9-bca4-ab3ada9a00c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lcf76f155ced4ddcb4097134ff3c332f" minOccurs="0"/>
                <xsd:element ref="ns2:TaxCatchAll"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df63af-702e-4e3c-b55c-d7a2859f1562" elementFormDefault="qualified">
    <xsd:import namespace="http://schemas.microsoft.com/office/2006/documentManagement/types"/>
    <xsd:import namespace="http://schemas.microsoft.com/office/infopath/2007/PartnerControls"/>
    <xsd:element name="_dlc_DocId" ma:index="8" nillable="true" ma:displayName="Valore ID documento" ma:description="Valore dell'ID documento assegnato all'elemento." ma:internalName="_dlc_DocId" ma:readOnly="true">
      <xsd:simpleType>
        <xsd:restriction base="dms:Text"/>
      </xsd:simpleType>
    </xsd:element>
    <xsd:element name="_dlc_DocIdUrl" ma:index="9" nillable="true" ma:displayName="ID documento" ma:description="Collegamento permanente al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hidden="true" ma:list="{afae1ef8-d033-40af-a110-20b7c2600472}" ma:internalName="TaxCatchAll" ma:showField="CatchAllData" ma:web="66df63af-702e-4e3c-b55c-d7a2859f156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Condiviso con dettagli"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1603d70-2916-4fc9-bca4-ab3ada9a00c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Tag immagine" ma:readOnly="false" ma:fieldId="{5cf76f15-5ced-4ddc-b409-7134ff3c332f}" ma:taxonomyMulti="true" ma:sspId="4fcfb70c-bfb9-411d-a5bd-78c2dd418d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1603d70-2916-4fc9-bca4-ab3ada9a00cb">
      <Terms xmlns="http://schemas.microsoft.com/office/infopath/2007/PartnerControls"/>
    </lcf76f155ced4ddcb4097134ff3c332f>
    <TaxCatchAll xmlns="66df63af-702e-4e3c-b55c-d7a2859f1562" xsi:nil="true"/>
  </documentManagement>
</p:properti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6EB175F8-DB41-4C2D-B00D-D74CF508F572}"/>
</file>

<file path=customXml/itemProps2.xml><?xml version="1.0" encoding="utf-8"?>
<ds:datastoreItem xmlns:ds="http://schemas.openxmlformats.org/officeDocument/2006/customXml" ds:itemID="{A89E5880-AB68-4286-8C2A-F6736ADBE94A}">
  <ds:schemaRefs>
    <ds:schemaRef ds:uri="http://schemas.microsoft.com/sharepoint/v3/contenttype/forms"/>
  </ds:schemaRefs>
</ds:datastoreItem>
</file>

<file path=customXml/itemProps3.xml><?xml version="1.0" encoding="utf-8"?>
<ds:datastoreItem xmlns:ds="http://schemas.openxmlformats.org/officeDocument/2006/customXml" ds:itemID="{4AD573EB-E507-4190-A108-6703B2158596}">
  <ds:schemaRefs>
    <ds:schemaRef ds:uri="http://schemas.openxmlformats.org/officeDocument/2006/bibliography"/>
  </ds:schemaRefs>
</ds:datastoreItem>
</file>

<file path=customXml/itemProps4.xml><?xml version="1.0" encoding="utf-8"?>
<ds:datastoreItem xmlns:ds="http://schemas.openxmlformats.org/officeDocument/2006/customXml" ds:itemID="{99F4AD60-4B35-4618-844F-3A651F580ACA}">
  <ds:schemaRefs>
    <ds:schemaRef ds:uri="http://schemas.microsoft.com/office/2006/metadata/properties"/>
    <ds:schemaRef ds:uri="http://schemas.microsoft.com/office/infopath/2007/PartnerControls"/>
    <ds:schemaRef ds:uri="41603d70-2916-4fc9-bca4-ab3ada9a00cb"/>
    <ds:schemaRef ds:uri="66df63af-702e-4e3c-b55c-d7a2859f1562"/>
  </ds:schemaRefs>
</ds:datastoreItem>
</file>

<file path=customXml/itemProps5.xml><?xml version="1.0" encoding="utf-8"?>
<ds:datastoreItem xmlns:ds="http://schemas.openxmlformats.org/officeDocument/2006/customXml" ds:itemID="{502FB2C8-DEBE-43AF-852A-D0F9CAE393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base_iel_2023 (1).dotx</Template>
  <TotalTime>130</TotalTime>
  <Pages>48</Pages>
  <Words>15455</Words>
  <Characters>88098</Characters>
  <Application>Microsoft Office Word</Application>
  <DocSecurity>0</DocSecurity>
  <Lines>734</Lines>
  <Paragraphs>206</Paragraphs>
  <ScaleCrop>false</ScaleCrop>
  <HeadingPairs>
    <vt:vector size="2" baseType="variant">
      <vt:variant>
        <vt:lpstr>Titolo</vt:lpstr>
      </vt:variant>
      <vt:variant>
        <vt:i4>1</vt:i4>
      </vt:variant>
    </vt:vector>
  </HeadingPairs>
  <TitlesOfParts>
    <vt:vector size="1" baseType="lpstr">
      <vt:lpstr>Le informative per l’azienda</vt:lpstr>
    </vt:vector>
  </TitlesOfParts>
  <Company/>
  <LinksUpToDate>false</LinksUpToDate>
  <CharactersWithSpaces>103347</CharactersWithSpaces>
  <SharedDoc>false</SharedDoc>
  <HLinks>
    <vt:vector size="6" baseType="variant">
      <vt:variant>
        <vt:i4>262167</vt:i4>
      </vt:variant>
      <vt:variant>
        <vt:i4>0</vt:i4>
      </vt:variant>
      <vt:variant>
        <vt:i4>0</vt:i4>
      </vt:variant>
      <vt:variant>
        <vt:i4>5</vt:i4>
      </vt:variant>
      <vt:variant>
        <vt:lpwstr>http://www.euroconference.it/area_riservata_login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 informative per l’azienda</dc:title>
  <dc:subject/>
  <dc:creator>Chiara Ridolfi</dc:creator>
  <cp:keywords/>
  <dc:description/>
  <cp:lastModifiedBy>Silvia Righetti</cp:lastModifiedBy>
  <cp:revision>119</cp:revision>
  <cp:lastPrinted>2016-11-25T08:38:00Z</cp:lastPrinted>
  <dcterms:created xsi:type="dcterms:W3CDTF">2025-07-28T10:49:00Z</dcterms:created>
  <dcterms:modified xsi:type="dcterms:W3CDTF">2026-01-21T14:06:00Z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0x01010082D0C65F825EA745A9EAAC2BCB73846A</vt:lpwstr>
  </property>
  <property fmtid="{D5CDD505-2E9C-101B-9397-08002B2CF9AE}" pid="3" name="MediaServiceImageTags">
    <vt:lpwstr/>
  </property>
</Properties>
</file>